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054A38">
      <w:pPr>
        <w:spacing w:line="360" w:lineRule="auto"/>
        <w:jc w:val="center"/>
        <w:rPr>
          <w:rFonts w:hint="eastAsia" w:ascii="方正小标宋简体" w:hAnsi="方正小标宋简体" w:eastAsia="方正小标宋简体"/>
          <w:kern w:val="2"/>
          <w:sz w:val="72"/>
          <w:szCs w:val="24"/>
          <w:lang w:val="zh-CN"/>
        </w:rPr>
      </w:pPr>
      <w:bookmarkStart w:id="0" w:name="_GoBack"/>
      <w:bookmarkEnd w:id="0"/>
      <w:r>
        <w:rPr>
          <w:rFonts w:hint="eastAsia" w:ascii="方正小标宋简体" w:hAnsi="方正小标宋简体" w:eastAsia="方正小标宋简体"/>
          <w:kern w:val="2"/>
          <w:sz w:val="72"/>
          <w:szCs w:val="24"/>
          <w:lang w:val="zh-CN"/>
        </w:rPr>
        <w:t>202</w:t>
      </w:r>
      <w:r>
        <w:rPr>
          <w:rFonts w:hint="eastAsia" w:ascii="方正小标宋简体" w:hAnsi="方正小标宋简体" w:eastAsia="方正小标宋简体"/>
          <w:kern w:val="2"/>
          <w:sz w:val="72"/>
          <w:szCs w:val="24"/>
          <w:lang w:val="en-US" w:eastAsia="zh-CN"/>
        </w:rPr>
        <w:t>3</w:t>
      </w:r>
      <w:r>
        <w:rPr>
          <w:rFonts w:hint="eastAsia" w:ascii="方正小标宋简体" w:hAnsi="方正小标宋简体" w:eastAsia="方正小标宋简体"/>
          <w:kern w:val="2"/>
          <w:sz w:val="72"/>
          <w:szCs w:val="24"/>
          <w:lang w:val="zh-CN"/>
        </w:rPr>
        <w:t>年度</w:t>
      </w:r>
    </w:p>
    <w:p w14:paraId="1D83B565">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泸县毗卢镇学校单位决算</w:t>
      </w:r>
    </w:p>
    <w:p w14:paraId="74FE5A78">
      <w:pPr>
        <w:keepNext/>
        <w:keepLines/>
        <w:tabs>
          <w:tab w:val="right" w:leader="dot" w:pos="8296"/>
        </w:tabs>
        <w:spacing w:line="576" w:lineRule="exact"/>
        <w:rPr>
          <w:rFonts w:hint="eastAsia" w:ascii="黑体" w:hAnsi="黑体" w:eastAsia="黑体"/>
          <w:b/>
          <w:color w:val="FF0000"/>
          <w:kern w:val="2"/>
          <w:sz w:val="48"/>
          <w:szCs w:val="24"/>
          <w:lang w:val="zh-CN"/>
        </w:rPr>
      </w:pPr>
    </w:p>
    <w:p w14:paraId="53BB0C06">
      <w:pPr>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14:paraId="0F7A56F7">
      <w:pPr>
        <w:jc w:val="center"/>
        <w:rPr>
          <w:rFonts w:hint="eastAsia" w:ascii="黑体" w:hAnsi="黑体" w:eastAsia="黑体"/>
          <w:color w:val="auto"/>
          <w:kern w:val="2"/>
          <w:sz w:val="28"/>
          <w:szCs w:val="24"/>
          <w:lang w:val="zh-CN"/>
        </w:rPr>
      </w:pPr>
    </w:p>
    <w:p w14:paraId="329054AB">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w:t>
      </w:r>
      <w:r>
        <w:rPr>
          <w:rFonts w:hint="eastAsia" w:ascii="仿宋" w:hAnsi="仿宋" w:eastAsia="仿宋"/>
          <w:color w:val="auto"/>
          <w:kern w:val="2"/>
          <w:sz w:val="28"/>
          <w:szCs w:val="24"/>
          <w:lang w:val="en-US" w:eastAsia="zh-CN"/>
        </w:rPr>
        <w:t>4</w:t>
      </w:r>
      <w:r>
        <w:rPr>
          <w:rFonts w:hint="eastAsia" w:ascii="仿宋" w:hAnsi="仿宋" w:eastAsia="仿宋"/>
          <w:color w:val="auto"/>
          <w:kern w:val="2"/>
          <w:sz w:val="28"/>
          <w:szCs w:val="24"/>
          <w:lang w:val="zh-CN"/>
        </w:rPr>
        <w:t>年</w:t>
      </w:r>
      <w:r>
        <w:rPr>
          <w:rFonts w:hint="eastAsia" w:ascii="仿宋" w:hAnsi="仿宋" w:eastAsia="仿宋"/>
          <w:color w:val="auto"/>
          <w:kern w:val="2"/>
          <w:sz w:val="28"/>
          <w:szCs w:val="24"/>
          <w:lang w:val="en-US" w:eastAsia="zh-CN"/>
        </w:rPr>
        <w:t>12</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31</w:t>
      </w:r>
      <w:r>
        <w:rPr>
          <w:rFonts w:hint="eastAsia" w:ascii="仿宋" w:hAnsi="仿宋" w:eastAsia="仿宋"/>
          <w:color w:val="auto"/>
          <w:kern w:val="2"/>
          <w:sz w:val="28"/>
          <w:szCs w:val="24"/>
          <w:lang w:val="zh-CN"/>
        </w:rPr>
        <w:t>日</w:t>
      </w:r>
    </w:p>
    <w:p w14:paraId="21738C20">
      <w:pPr>
        <w:jc w:val="both"/>
        <w:rPr>
          <w:rFonts w:hint="eastAsia" w:ascii="Times New Roman" w:hAnsi="Times New Roman" w:eastAsia="Times New Roman"/>
          <w:color w:val="auto"/>
          <w:kern w:val="2"/>
          <w:sz w:val="21"/>
          <w:szCs w:val="24"/>
          <w:lang w:val="zh-CN"/>
        </w:rPr>
      </w:pPr>
    </w:p>
    <w:p w14:paraId="02CDE6E7">
      <w:pPr>
        <w:tabs>
          <w:tab w:val="right" w:leader="dot" w:pos="8296"/>
        </w:tabs>
        <w:spacing w:line="440" w:lineRule="exact"/>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第一部分 单位概况</w:t>
      </w:r>
    </w:p>
    <w:p w14:paraId="2BFA143B">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一、部门职责</w:t>
      </w:r>
    </w:p>
    <w:p w14:paraId="5BF80EDA">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二、机构设置</w:t>
      </w:r>
    </w:p>
    <w:p w14:paraId="2D02377F">
      <w:pPr>
        <w:tabs>
          <w:tab w:val="right" w:leader="dot" w:pos="8296"/>
        </w:tabs>
        <w:spacing w:line="440" w:lineRule="exact"/>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第二部分 2022年度单位决算情况说明</w:t>
      </w:r>
    </w:p>
    <w:p w14:paraId="4F9F39C6">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一、收入支出决算总体情况说明</w:t>
      </w:r>
    </w:p>
    <w:p w14:paraId="25535B2B">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二、收入决算情况说明</w:t>
      </w:r>
    </w:p>
    <w:p w14:paraId="3E62A4CF">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三、支出决算情况说明</w:t>
      </w:r>
    </w:p>
    <w:p w14:paraId="6BCF933C">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四、财政拨款收入支出决算总体情况说明</w:t>
      </w:r>
    </w:p>
    <w:p w14:paraId="3D4B0A54">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五、一般公共预算财政拨款支出决算情况说明</w:t>
      </w:r>
    </w:p>
    <w:p w14:paraId="550EEDFF">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六、一般公共预算财政拨款基本支出决算情况说明</w:t>
      </w:r>
    </w:p>
    <w:p w14:paraId="7CF82B87">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七、财政拨款“三公”经费支出决算情况说明</w:t>
      </w:r>
    </w:p>
    <w:p w14:paraId="34C07046">
      <w:pPr>
        <w:tabs>
          <w:tab w:val="right" w:leader="dot" w:pos="8296"/>
        </w:tabs>
        <w:spacing w:line="440" w:lineRule="exact"/>
        <w:ind w:left="420"/>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t>八、政府性基金预算支出决算情况说明</w:t>
      </w:r>
    </w:p>
    <w:p w14:paraId="17255C60">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九、国有资本经营预算支出决算情况说明</w:t>
      </w:r>
    </w:p>
    <w:p w14:paraId="291E27FE">
      <w:pPr>
        <w:keepNext/>
        <w:keepLines/>
        <w:spacing w:line="440" w:lineRule="exact"/>
        <w:ind w:firstLine="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十、其他重要事项的情况说明</w:t>
      </w:r>
      <w:r>
        <w:rPr>
          <w:rFonts w:hint="eastAsia" w:ascii="宋体" w:hAnsi="宋体" w:eastAsia="宋体"/>
          <w:color w:val="auto"/>
          <w:kern w:val="2"/>
          <w:sz w:val="24"/>
          <w:szCs w:val="24"/>
          <w:lang w:val="zh-CN"/>
        </w:rPr>
        <w:tab/>
      </w:r>
    </w:p>
    <w:p w14:paraId="4CF1EAA9">
      <w:pPr>
        <w:tabs>
          <w:tab w:val="right" w:leader="dot" w:pos="8296"/>
        </w:tabs>
        <w:spacing w:line="440" w:lineRule="exact"/>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第三部分 名词解释</w:t>
      </w:r>
    </w:p>
    <w:p w14:paraId="77E061A0">
      <w:pPr>
        <w:tabs>
          <w:tab w:val="right" w:leader="dot" w:pos="8296"/>
        </w:tabs>
        <w:spacing w:line="440" w:lineRule="exact"/>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第四部分 附件</w:t>
      </w:r>
    </w:p>
    <w:p w14:paraId="49670BDC">
      <w:pPr>
        <w:tabs>
          <w:tab w:val="right" w:leader="dot" w:pos="8296"/>
        </w:tabs>
        <w:spacing w:line="440" w:lineRule="exact"/>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第五部分 附表</w:t>
      </w:r>
    </w:p>
    <w:p w14:paraId="06653427">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一、收入支出决算总表</w:t>
      </w:r>
    </w:p>
    <w:p w14:paraId="05CB65CB">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二、收入决算表</w:t>
      </w:r>
    </w:p>
    <w:p w14:paraId="33E756C3">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三、支出决算表</w:t>
      </w:r>
    </w:p>
    <w:p w14:paraId="2B4A0FE9">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四、财政拨款收入支出决算总表</w:t>
      </w:r>
    </w:p>
    <w:p w14:paraId="0148388B">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五、财政拨款支出决算明细表</w:t>
      </w:r>
    </w:p>
    <w:p w14:paraId="4A5896E4">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六、一般公共预算财政拨款支出决算表</w:t>
      </w:r>
    </w:p>
    <w:p w14:paraId="42B95474">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七、一般公共预算财政拨款支出决算明细表</w:t>
      </w:r>
    </w:p>
    <w:p w14:paraId="7F045E6F">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八、一般公共预算财政拨款基本支出决算明细表</w:t>
      </w:r>
    </w:p>
    <w:p w14:paraId="5DFCE0AC">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九、一般公共预算财政拨款项目支出决算表</w:t>
      </w:r>
    </w:p>
    <w:p w14:paraId="6566D1FE">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十、政府性基金预算财政拨款收入支出决算表</w:t>
      </w:r>
    </w:p>
    <w:p w14:paraId="5F1DE604">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十一、国有资本经营预算财政拨款收入支出决算表</w:t>
      </w:r>
    </w:p>
    <w:p w14:paraId="4DAC0CCE">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十二、国有资本经营预算财政拨款支出决算表</w:t>
      </w:r>
    </w:p>
    <w:p w14:paraId="46E182A2">
      <w:pPr>
        <w:tabs>
          <w:tab w:val="right" w:leader="dot" w:pos="8296"/>
        </w:tabs>
        <w:spacing w:line="440" w:lineRule="exact"/>
        <w:ind w:left="420"/>
        <w:rPr>
          <w:rFonts w:hint="eastAsia" w:ascii="宋体" w:hAnsi="宋体" w:eastAsia="宋体"/>
          <w:color w:val="auto"/>
          <w:kern w:val="2"/>
          <w:sz w:val="24"/>
          <w:szCs w:val="24"/>
          <w:lang w:val="zh-CN"/>
        </w:rPr>
      </w:pPr>
      <w:r>
        <w:rPr>
          <w:rFonts w:hint="eastAsia" w:ascii="宋体" w:hAnsi="宋体" w:eastAsia="宋体"/>
          <w:color w:val="auto"/>
          <w:kern w:val="2"/>
          <w:sz w:val="24"/>
          <w:szCs w:val="24"/>
          <w:lang w:val="zh-CN"/>
        </w:rPr>
        <w:t>十三、财政拨款“三公”经费支出决算表</w:t>
      </w:r>
    </w:p>
    <w:p w14:paraId="686BFAE0">
      <w:pPr>
        <w:spacing w:line="440" w:lineRule="exact"/>
        <w:rPr>
          <w:rFonts w:hint="eastAsia" w:ascii="仿宋" w:hAnsi="仿宋" w:eastAsia="仿宋"/>
          <w:color w:val="auto"/>
          <w:kern w:val="44"/>
          <w:sz w:val="24"/>
          <w:szCs w:val="24"/>
          <w:lang w:val="zh-CN"/>
        </w:rPr>
      </w:pPr>
    </w:p>
    <w:p w14:paraId="35046E0D">
      <w:pPr>
        <w:pStyle w:val="2"/>
        <w:keepNext/>
        <w:keepLines/>
        <w:spacing w:before="340" w:after="330" w:line="576" w:lineRule="auto"/>
        <w:jc w:val="center"/>
        <w:rPr>
          <w:rFonts w:hint="eastAsia" w:ascii="黑体" w:hAnsi="黑体" w:eastAsia="黑体"/>
          <w:b/>
          <w:color w:val="auto"/>
          <w:kern w:val="44"/>
          <w:sz w:val="44"/>
          <w:szCs w:val="24"/>
          <w:lang w:val="zh-CN"/>
        </w:rPr>
      </w:pPr>
      <w:r>
        <w:rPr>
          <w:rFonts w:hint="eastAsia" w:ascii="黑体" w:hAnsi="黑体" w:eastAsia="黑体"/>
          <w:color w:val="auto"/>
          <w:kern w:val="44"/>
          <w:sz w:val="44"/>
          <w:szCs w:val="24"/>
          <w:lang w:val="zh-CN"/>
        </w:rPr>
        <w:t>第一部分 单位概况</w:t>
      </w:r>
    </w:p>
    <w:p w14:paraId="1BD4BC16">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14:paraId="1C1B730E">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w:t>
      </w:r>
      <w:r>
        <w:rPr>
          <w:rFonts w:hint="eastAsia" w:ascii="仿宋_GB2312" w:hAnsi="仿宋_GB2312" w:eastAsia="仿宋_GB2312"/>
          <w:color w:val="000000"/>
          <w:kern w:val="2"/>
          <w:sz w:val="32"/>
          <w:szCs w:val="24"/>
          <w:lang w:val="zh-CN" w:eastAsia="zh-CN"/>
        </w:rPr>
        <w:t>负责制定并组织实施</w:t>
      </w:r>
      <w:r>
        <w:rPr>
          <w:rFonts w:hint="eastAsia" w:ascii="仿宋_GB2312" w:hAnsi="仿宋_GB2312" w:eastAsia="仿宋_GB2312"/>
          <w:color w:val="000000"/>
          <w:kern w:val="2"/>
          <w:sz w:val="32"/>
          <w:szCs w:val="24"/>
          <w:lang w:val="zh-CN"/>
        </w:rPr>
        <w:t>全镇教育发展战略，贯彻执行党和国家的教育方针、政策、法规。</w:t>
      </w:r>
    </w:p>
    <w:p w14:paraId="6D7DD592">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2、负责制定并组织实施我镇工作计划和方案。</w:t>
      </w:r>
    </w:p>
    <w:p w14:paraId="57FE2547">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管理和指导学校教师的管理和培养，提高基础教育工作，促进学生全面发展。指导全镇校园的安全管理和维护，保障师生安全。负责指导全镇校园的财务管理和资产管理，确保资金和资产的合理使用。</w:t>
      </w:r>
    </w:p>
    <w:p w14:paraId="72DDF9E8">
      <w:pPr>
        <w:keepNext/>
        <w:keepLines/>
        <w:spacing w:line="576" w:lineRule="exact"/>
        <w:ind w:firstLine="640"/>
        <w:jc w:val="both"/>
        <w:rPr>
          <w:rFonts w:hint="eastAsia" w:ascii="黑体" w:hAnsi="黑体" w:eastAsia="黑体"/>
          <w:color w:val="auto"/>
          <w:kern w:val="2"/>
          <w:sz w:val="32"/>
          <w:szCs w:val="24"/>
          <w:lang w:val="zh-CN"/>
        </w:rPr>
      </w:pPr>
      <w:r>
        <w:rPr>
          <w:rFonts w:hint="eastAsia" w:ascii="仿宋_GB2312" w:hAnsi="仿宋_GB2312" w:eastAsia="仿宋_GB2312"/>
          <w:color w:val="000000"/>
          <w:kern w:val="2"/>
          <w:sz w:val="32"/>
          <w:szCs w:val="24"/>
          <w:lang w:val="zh-CN"/>
        </w:rPr>
        <w:t>4、负责与上级教育主管部门的沟通和协调，争取政策的支持和资源支持，主抓单位运行、后勤、建设发展、人事、职称、工资、人员经费、党的建设、纪检群团工作等，管理学校教育经费，执行财务管理制度。</w:t>
      </w:r>
    </w:p>
    <w:p w14:paraId="62D5B59D">
      <w:pPr>
        <w:pStyle w:val="3"/>
        <w:keepNext/>
        <w:keepLines/>
        <w:numPr>
          <w:ilvl w:val="0"/>
          <w:numId w:val="0"/>
        </w:numPr>
        <w:spacing w:before="260" w:after="260" w:line="576" w:lineRule="exact"/>
        <w:ind w:firstLine="640"/>
        <w:jc w:val="both"/>
        <w:outlineLvl w:val="1"/>
        <w:rPr>
          <w:rFonts w:hint="eastAsia" w:ascii="黑体" w:hAnsi="黑体" w:eastAsia="黑体"/>
          <w:color w:val="auto"/>
          <w:kern w:val="2"/>
          <w:sz w:val="32"/>
          <w:szCs w:val="24"/>
          <w:lang w:val="zh-CN"/>
        </w:rPr>
      </w:pPr>
      <w:r>
        <w:rPr>
          <w:rFonts w:hint="default" w:ascii="Cambria" w:hAnsi="Cambria" w:eastAsia="Cambria"/>
          <w:color w:val="auto"/>
          <w:kern w:val="2"/>
          <w:sz w:val="32"/>
          <w:szCs w:val="24"/>
          <w:lang w:val="zh-CN"/>
        </w:rPr>
        <w:t>二、</w:t>
      </w:r>
      <w:r>
        <w:rPr>
          <w:rFonts w:hint="eastAsia" w:ascii="黑体" w:hAnsi="黑体" w:eastAsia="黑体"/>
          <w:color w:val="000000"/>
          <w:kern w:val="2"/>
          <w:sz w:val="32"/>
          <w:szCs w:val="24"/>
          <w:lang w:val="zh-CN"/>
        </w:rPr>
        <w:t>机</w:t>
      </w:r>
      <w:r>
        <w:rPr>
          <w:rFonts w:hint="eastAsia" w:ascii="黑体" w:hAnsi="黑体" w:eastAsia="黑体"/>
          <w:color w:val="auto"/>
          <w:kern w:val="2"/>
          <w:sz w:val="32"/>
          <w:szCs w:val="24"/>
          <w:lang w:val="zh-CN"/>
        </w:rPr>
        <w:t>构设置</w:t>
      </w:r>
    </w:p>
    <w:p w14:paraId="77E397A4">
      <w:pPr>
        <w:ind w:firstLine="640" w:firstLineChars="200"/>
        <w:rPr>
          <w:rFonts w:hint="default"/>
          <w:sz w:val="24"/>
          <w:szCs w:val="24"/>
          <w:lang w:val="zh-CN"/>
        </w:rPr>
      </w:pPr>
      <w:r>
        <w:rPr>
          <w:rFonts w:hint="eastAsia" w:ascii="仿宋_GB2312" w:hAnsi="仿宋_GB2312" w:eastAsia="仿宋_GB2312"/>
          <w:color w:val="000000"/>
          <w:kern w:val="2"/>
          <w:sz w:val="32"/>
          <w:szCs w:val="24"/>
          <w:lang w:val="zh-CN"/>
        </w:rPr>
        <w:t>我镇共有四个法人单位，其中泸县毗卢镇学校是主体学校；下设三个单位，分别是：泸县毗卢镇中峰</w:t>
      </w:r>
      <w:r>
        <w:rPr>
          <w:rFonts w:hint="eastAsia" w:ascii="仿宋_GB2312" w:hAnsi="仿宋_GB2312" w:eastAsia="仿宋_GB2312"/>
          <w:color w:val="000000"/>
          <w:kern w:val="2"/>
          <w:sz w:val="32"/>
          <w:szCs w:val="24"/>
          <w:lang w:val="en-US" w:eastAsia="zh-CN"/>
        </w:rPr>
        <w:t>中心小学</w:t>
      </w:r>
      <w:r>
        <w:rPr>
          <w:rFonts w:hint="eastAsia" w:ascii="仿宋_GB2312" w:hAnsi="仿宋_GB2312" w:eastAsia="仿宋_GB2312"/>
          <w:color w:val="000000"/>
          <w:kern w:val="2"/>
          <w:sz w:val="32"/>
          <w:szCs w:val="24"/>
          <w:lang w:val="zh-CN"/>
        </w:rPr>
        <w:t>、泸县毗卢镇仙佛</w:t>
      </w:r>
      <w:r>
        <w:rPr>
          <w:rFonts w:hint="eastAsia" w:ascii="仿宋_GB2312" w:hAnsi="仿宋_GB2312" w:eastAsia="仿宋_GB2312"/>
          <w:color w:val="000000"/>
          <w:kern w:val="2"/>
          <w:sz w:val="32"/>
          <w:szCs w:val="24"/>
          <w:lang w:val="en-US" w:eastAsia="zh-CN"/>
        </w:rPr>
        <w:t>中心小学</w:t>
      </w:r>
      <w:r>
        <w:rPr>
          <w:rFonts w:hint="eastAsia" w:ascii="仿宋_GB2312" w:hAnsi="仿宋_GB2312" w:eastAsia="仿宋_GB2312"/>
          <w:color w:val="000000"/>
          <w:kern w:val="2"/>
          <w:sz w:val="32"/>
          <w:szCs w:val="24"/>
          <w:lang w:val="zh-CN"/>
        </w:rPr>
        <w:t>、泸县毗卢镇中心幼儿园。</w:t>
      </w:r>
    </w:p>
    <w:p w14:paraId="7FF5BEFB">
      <w:pPr>
        <w:pStyle w:val="2"/>
        <w:keepNext/>
        <w:keepLines/>
        <w:spacing w:before="340" w:after="330" w:line="576" w:lineRule="exact"/>
        <w:ind w:right="442" w:firstLine="880"/>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w:t>
      </w:r>
      <w:r>
        <w:rPr>
          <w:rFonts w:hint="eastAsia" w:ascii="黑体" w:hAnsi="黑体" w:eastAsia="黑体"/>
          <w:color w:val="auto"/>
          <w:kern w:val="44"/>
          <w:sz w:val="44"/>
          <w:szCs w:val="24"/>
          <w:lang w:val="en-US" w:eastAsia="zh-CN"/>
        </w:rPr>
        <w:t>3</w:t>
      </w:r>
      <w:r>
        <w:rPr>
          <w:rFonts w:hint="eastAsia" w:ascii="黑体" w:hAnsi="黑体" w:eastAsia="黑体"/>
          <w:color w:val="auto"/>
          <w:kern w:val="44"/>
          <w:sz w:val="44"/>
          <w:szCs w:val="24"/>
          <w:lang w:val="zh-CN"/>
        </w:rPr>
        <w:t>年度单位决算情况说明</w:t>
      </w:r>
    </w:p>
    <w:p w14:paraId="2BEC02B5">
      <w:pPr>
        <w:keepNext/>
        <w:keepLines/>
        <w:spacing w:line="576" w:lineRule="exact"/>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一、收</w:t>
      </w:r>
      <w:r>
        <w:rPr>
          <w:rFonts w:hint="eastAsia" w:ascii="黑体" w:hAnsi="黑体" w:eastAsia="黑体"/>
          <w:color w:val="auto"/>
          <w:kern w:val="2"/>
          <w:sz w:val="32"/>
          <w:szCs w:val="24"/>
          <w:lang w:val="zh-CN"/>
        </w:rPr>
        <w:t>入支出决算总体情况说明</w:t>
      </w:r>
    </w:p>
    <w:p w14:paraId="76E1E0C1">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年度收、支总计3467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91万元。与202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年相比，收、支总计各增加/减少3,533.51万元，增长/下降</w:t>
      </w:r>
      <w:r>
        <w:rPr>
          <w:rFonts w:hint="eastAsia" w:ascii="仿宋_GB2312" w:hAnsi="仿宋_GB2312" w:eastAsia="仿宋_GB2312"/>
          <w:color w:val="000000"/>
          <w:kern w:val="2"/>
          <w:sz w:val="32"/>
          <w:szCs w:val="24"/>
          <w:lang w:val="en-US" w:eastAsia="zh-CN"/>
        </w:rPr>
        <w:t>9.8</w:t>
      </w:r>
      <w:r>
        <w:rPr>
          <w:rFonts w:hint="eastAsia" w:ascii="仿宋_GB2312" w:hAnsi="仿宋_GB2312" w:eastAsia="仿宋_GB2312"/>
          <w:color w:val="000000"/>
          <w:kern w:val="2"/>
          <w:sz w:val="32"/>
          <w:szCs w:val="24"/>
          <w:lang w:val="zh-CN"/>
        </w:rPr>
        <w:t>%。主要变动原因是</w:t>
      </w:r>
      <w:r>
        <w:rPr>
          <w:rFonts w:hint="eastAsia" w:ascii="仿宋_GB2312" w:hAnsi="仿宋_GB2312" w:eastAsia="仿宋_GB2312"/>
          <w:color w:val="000000"/>
          <w:kern w:val="2"/>
          <w:sz w:val="32"/>
          <w:szCs w:val="24"/>
        </w:rPr>
        <w:t>去年数据合并在镇政府，未单独填报</w:t>
      </w:r>
      <w:r>
        <w:rPr>
          <w:rFonts w:hint="eastAsia" w:ascii="仿宋_GB2312" w:hAnsi="仿宋_GB2312" w:eastAsia="仿宋_GB2312"/>
          <w:color w:val="000000"/>
          <w:kern w:val="2"/>
          <w:sz w:val="32"/>
          <w:szCs w:val="24"/>
          <w:lang w:val="zh-CN"/>
        </w:rPr>
        <w:t>。</w:t>
      </w:r>
    </w:p>
    <w:p w14:paraId="6FD6B371">
      <w:pPr>
        <w:keepNext/>
        <w:keepLines/>
        <w:spacing w:line="576" w:lineRule="exact"/>
        <w:ind w:firstLine="640"/>
        <w:jc w:val="both"/>
        <w:rPr>
          <w:rFonts w:hint="eastAsia" w:ascii="仿宋_GB2312" w:hAnsi="仿宋_GB2312" w:eastAsia="仿宋_GB2312"/>
          <w:color w:val="000000"/>
          <w:kern w:val="2"/>
          <w:sz w:val="32"/>
          <w:szCs w:val="24"/>
          <w:lang w:val="zh-CN"/>
        </w:rPr>
      </w:pPr>
    </w:p>
    <w:p w14:paraId="34C50B3B">
      <w:pPr>
        <w:keepNext/>
        <w:keepLines/>
        <w:spacing w:line="576" w:lineRule="exact"/>
        <w:ind w:firstLine="640"/>
        <w:jc w:val="both"/>
        <w:rPr>
          <w:rFonts w:hint="eastAsia" w:ascii="仿宋_GB2312" w:hAnsi="仿宋_GB2312" w:eastAsia="仿宋_GB2312"/>
          <w:color w:val="000000"/>
          <w:kern w:val="2"/>
          <w:sz w:val="32"/>
          <w:szCs w:val="24"/>
          <w:lang w:val="zh-CN"/>
        </w:rPr>
      </w:pPr>
    </w:p>
    <w:p w14:paraId="283BE27D">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default"/>
          <w:sz w:val="24"/>
          <w:szCs w:val="24"/>
        </w:rPr>
        <w:drawing>
          <wp:anchor distT="0" distB="0" distL="114300" distR="114300" simplePos="0" relativeHeight="251659264" behindDoc="0" locked="0" layoutInCell="1" allowOverlap="1">
            <wp:simplePos x="0" y="0"/>
            <wp:positionH relativeFrom="column">
              <wp:posOffset>996950</wp:posOffset>
            </wp:positionH>
            <wp:positionV relativeFrom="paragraph">
              <wp:posOffset>78105</wp:posOffset>
            </wp:positionV>
            <wp:extent cx="3763010" cy="2885440"/>
            <wp:effectExtent l="0" t="0" r="8890" b="10160"/>
            <wp:wrapSquare wrapText="bothSides"/>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4"/>
                    <a:stretch>
                      <a:fillRect/>
                    </a:stretch>
                  </pic:blipFill>
                  <pic:spPr>
                    <a:xfrm>
                      <a:off x="0" y="0"/>
                      <a:ext cx="3763010" cy="2885440"/>
                    </a:xfrm>
                    <a:prstGeom prst="rect">
                      <a:avLst/>
                    </a:prstGeom>
                    <a:noFill/>
                    <a:ln>
                      <a:noFill/>
                    </a:ln>
                  </pic:spPr>
                </pic:pic>
              </a:graphicData>
            </a:graphic>
          </wp:anchor>
        </w:drawing>
      </w:r>
    </w:p>
    <w:p w14:paraId="3566A257">
      <w:pPr>
        <w:keepNext/>
        <w:keepLines/>
        <w:spacing w:line="576" w:lineRule="exact"/>
        <w:ind w:firstLine="640"/>
        <w:jc w:val="both"/>
        <w:rPr>
          <w:rFonts w:hint="eastAsia" w:ascii="仿宋_GB2312" w:hAnsi="仿宋_GB2312" w:eastAsia="仿宋_GB2312"/>
          <w:color w:val="000000"/>
          <w:kern w:val="2"/>
          <w:sz w:val="32"/>
          <w:szCs w:val="24"/>
          <w:lang w:val="zh-CN"/>
        </w:rPr>
      </w:pPr>
    </w:p>
    <w:p w14:paraId="763CFC7C">
      <w:pPr>
        <w:keepNext/>
        <w:keepLines/>
        <w:spacing w:line="576" w:lineRule="exact"/>
        <w:ind w:firstLine="640"/>
        <w:jc w:val="both"/>
        <w:rPr>
          <w:rFonts w:hint="eastAsia" w:ascii="仿宋_GB2312" w:hAnsi="仿宋_GB2312" w:eastAsia="仿宋_GB2312"/>
          <w:color w:val="000000"/>
          <w:kern w:val="2"/>
          <w:sz w:val="32"/>
          <w:szCs w:val="24"/>
          <w:lang w:val="zh-CN"/>
        </w:rPr>
      </w:pPr>
    </w:p>
    <w:p w14:paraId="1819AF93">
      <w:pPr>
        <w:keepNext/>
        <w:keepLines/>
        <w:spacing w:line="576" w:lineRule="exact"/>
        <w:ind w:firstLine="640"/>
        <w:jc w:val="both"/>
        <w:rPr>
          <w:rFonts w:hint="eastAsia" w:ascii="仿宋_GB2312" w:hAnsi="仿宋_GB2312" w:eastAsia="仿宋_GB2312"/>
          <w:color w:val="000000"/>
          <w:kern w:val="2"/>
          <w:sz w:val="32"/>
          <w:szCs w:val="24"/>
          <w:lang w:val="zh-CN"/>
        </w:rPr>
      </w:pPr>
    </w:p>
    <w:p w14:paraId="0EF0667E">
      <w:pPr>
        <w:keepNext/>
        <w:keepLines/>
        <w:spacing w:line="576" w:lineRule="exact"/>
        <w:ind w:firstLine="640"/>
        <w:jc w:val="both"/>
        <w:rPr>
          <w:rFonts w:hint="eastAsia" w:ascii="仿宋_GB2312" w:hAnsi="仿宋_GB2312" w:eastAsia="仿宋_GB2312"/>
          <w:color w:val="000000"/>
          <w:kern w:val="2"/>
          <w:sz w:val="32"/>
          <w:szCs w:val="24"/>
          <w:lang w:val="zh-CN"/>
        </w:rPr>
      </w:pPr>
    </w:p>
    <w:p w14:paraId="47EA7456">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en-US" w:eastAsia="zh-CN"/>
        </w:rPr>
        <w:t xml:space="preserve"> </w:t>
      </w:r>
    </w:p>
    <w:p w14:paraId="7039E686">
      <w:pPr>
        <w:keepNext/>
        <w:keepLines/>
        <w:spacing w:line="576" w:lineRule="exact"/>
        <w:ind w:firstLine="640"/>
        <w:jc w:val="both"/>
        <w:rPr>
          <w:rFonts w:hint="eastAsia" w:ascii="黑体" w:hAnsi="黑体" w:eastAsia="黑体"/>
          <w:color w:val="000000"/>
          <w:kern w:val="2"/>
          <w:sz w:val="32"/>
          <w:szCs w:val="24"/>
          <w:lang w:val="zh-CN"/>
        </w:rPr>
      </w:pPr>
    </w:p>
    <w:p w14:paraId="53D5626E">
      <w:pPr>
        <w:keepNext/>
        <w:keepLines/>
        <w:spacing w:line="576" w:lineRule="exact"/>
        <w:ind w:firstLine="640"/>
        <w:jc w:val="both"/>
        <w:rPr>
          <w:rFonts w:hint="eastAsia" w:ascii="黑体" w:hAnsi="黑体" w:eastAsia="黑体"/>
          <w:color w:val="000000"/>
          <w:kern w:val="2"/>
          <w:sz w:val="32"/>
          <w:szCs w:val="24"/>
          <w:lang w:val="zh-CN"/>
        </w:rPr>
      </w:pPr>
    </w:p>
    <w:p w14:paraId="5CA499DB">
      <w:pPr>
        <w:keepNext/>
        <w:keepLines/>
        <w:spacing w:line="576" w:lineRule="exact"/>
        <w:ind w:firstLine="640"/>
        <w:jc w:val="both"/>
        <w:rPr>
          <w:rFonts w:hint="eastAsia" w:ascii="黑体" w:hAnsi="黑体" w:eastAsia="黑体"/>
          <w:color w:val="000000"/>
          <w:kern w:val="2"/>
          <w:sz w:val="32"/>
          <w:szCs w:val="24"/>
          <w:lang w:val="zh-CN"/>
        </w:rPr>
      </w:pPr>
    </w:p>
    <w:p w14:paraId="3BAB0F4F">
      <w:pPr>
        <w:keepNext/>
        <w:keepLines/>
        <w:spacing w:line="576" w:lineRule="exact"/>
        <w:ind w:firstLine="640" w:firstLineChars="20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14:paraId="0F71E2F6">
      <w:pPr>
        <w:keepNext/>
        <w:keepLines/>
        <w:spacing w:line="576" w:lineRule="exact"/>
        <w:ind w:firstLine="640" w:firstLineChars="200"/>
        <w:jc w:val="both"/>
        <w:rPr>
          <w:rFonts w:hint="eastAsia" w:ascii="黑体" w:hAnsi="黑体" w:eastAsia="黑体"/>
          <w:color w:val="auto"/>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年本年收入合计3467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91万元，其中：一般公共预算财政拨款收入3467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91万元，占100%；政府性基金预算财政拨款收入0万元，占0%；国有资本经营预算财政拨款收入0万元，占0%；上级补助收入0万元，占0%；事业收入0万元，占0%；</w:t>
      </w:r>
    </w:p>
    <w:p w14:paraId="25162979">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经营收入0万元，占0%；附属单位上缴收入0万元，占0%；其他收入0万元，占0%。</w:t>
      </w:r>
    </w:p>
    <w:p w14:paraId="0E9C156F">
      <w:pPr>
        <w:keepNext/>
        <w:keepLines/>
        <w:spacing w:line="576" w:lineRule="exact"/>
        <w:ind w:firstLine="640"/>
        <w:jc w:val="both"/>
        <w:rPr>
          <w:rFonts w:hint="eastAsia" w:ascii="仿宋" w:hAnsi="仿宋" w:eastAsia="仿宋"/>
          <w:b/>
          <w:color w:val="auto"/>
          <w:kern w:val="2"/>
          <w:sz w:val="32"/>
          <w:szCs w:val="24"/>
          <w:lang w:val="en-US"/>
        </w:rPr>
      </w:pPr>
      <w:r>
        <w:rPr>
          <w:rFonts w:hint="default"/>
          <w:sz w:val="24"/>
          <w:szCs w:val="24"/>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175895</wp:posOffset>
            </wp:positionV>
            <wp:extent cx="3961765" cy="2254250"/>
            <wp:effectExtent l="0" t="0" r="635" b="12700"/>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5"/>
                    <a:stretch>
                      <a:fillRect/>
                    </a:stretch>
                  </pic:blipFill>
                  <pic:spPr>
                    <a:xfrm>
                      <a:off x="0" y="0"/>
                      <a:ext cx="3961765" cy="2254250"/>
                    </a:xfrm>
                    <a:prstGeom prst="rect">
                      <a:avLst/>
                    </a:prstGeom>
                    <a:noFill/>
                    <a:ln>
                      <a:noFill/>
                    </a:ln>
                  </pic:spPr>
                </pic:pic>
              </a:graphicData>
            </a:graphic>
          </wp:anchor>
        </w:drawing>
      </w:r>
      <w:r>
        <w:rPr>
          <w:rFonts w:hint="eastAsia" w:ascii="仿宋" w:hAnsi="仿宋" w:eastAsia="仿宋"/>
          <w:b/>
          <w:color w:val="auto"/>
          <w:kern w:val="2"/>
          <w:sz w:val="32"/>
          <w:szCs w:val="24"/>
          <w:lang w:val="en-US"/>
        </w:rPr>
        <w:t>（注：数据来源于财决01表，仅罗列本单位涉及的收入。）</w:t>
      </w:r>
    </w:p>
    <w:p w14:paraId="7B066948">
      <w:pPr>
        <w:keepNext/>
        <w:keepLines/>
        <w:numPr>
          <w:ilvl w:val="0"/>
          <w:numId w:val="0"/>
        </w:num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u w:val="none" w:color="auto"/>
          <w:lang w:val="zh-CN"/>
        </w:rPr>
        <w:t>三、</w:t>
      </w:r>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p>
    <w:p w14:paraId="4522F1C1">
      <w:pPr>
        <w:keepNext/>
        <w:keepLines/>
        <w:numPr>
          <w:ilvl w:val="0"/>
          <w:numId w:val="0"/>
        </w:num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年本年支出合计3467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91万元，其中：基本支出3372</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01万元，占9</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%；项目支出</w:t>
      </w:r>
      <w:r>
        <w:rPr>
          <w:rFonts w:hint="eastAsia" w:ascii="仿宋_GB2312" w:hAnsi="仿宋_GB2312" w:eastAsia="仿宋_GB2312"/>
          <w:color w:val="000000"/>
          <w:kern w:val="2"/>
          <w:sz w:val="32"/>
          <w:szCs w:val="24"/>
          <w:lang w:val="en-US" w:eastAsia="zh-CN"/>
        </w:rPr>
        <w:t>95.9</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lang w:val="zh-CN"/>
        </w:rPr>
        <w:t>%；上缴上级支出0万元，占0%；经营支出0万元，占0%；对附属单位补助支出0万元，占0%。</w:t>
      </w:r>
    </w:p>
    <w:p w14:paraId="35D06490">
      <w:pPr>
        <w:keepNext/>
        <w:keepLines/>
        <w:numPr>
          <w:ilvl w:val="0"/>
          <w:numId w:val="0"/>
        </w:numPr>
        <w:spacing w:line="576" w:lineRule="exact"/>
        <w:ind w:firstLine="640"/>
        <w:rPr>
          <w:rFonts w:hint="eastAsia" w:ascii="仿宋_GB2312" w:hAnsi="仿宋_GB2312" w:eastAsia="仿宋_GB2312"/>
          <w:color w:val="000000"/>
          <w:kern w:val="2"/>
          <w:sz w:val="32"/>
          <w:szCs w:val="24"/>
          <w:lang w:val="zh-CN"/>
        </w:rPr>
      </w:pPr>
      <w:r>
        <w:rPr>
          <w:rFonts w:hint="default"/>
          <w:sz w:val="24"/>
          <w:szCs w:val="24"/>
        </w:rPr>
        <w:drawing>
          <wp:anchor distT="0" distB="0" distL="114300" distR="114300" simplePos="0" relativeHeight="251661312" behindDoc="0" locked="0" layoutInCell="1" allowOverlap="1">
            <wp:simplePos x="0" y="0"/>
            <wp:positionH relativeFrom="column">
              <wp:posOffset>806450</wp:posOffset>
            </wp:positionH>
            <wp:positionV relativeFrom="paragraph">
              <wp:posOffset>69850</wp:posOffset>
            </wp:positionV>
            <wp:extent cx="4181475" cy="2378710"/>
            <wp:effectExtent l="0" t="0" r="9525" b="2540"/>
            <wp:wrapSquare wrapText="bothSides"/>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
                    <a:stretch>
                      <a:fillRect/>
                    </a:stretch>
                  </pic:blipFill>
                  <pic:spPr>
                    <a:xfrm>
                      <a:off x="0" y="0"/>
                      <a:ext cx="4181475" cy="2378710"/>
                    </a:xfrm>
                    <a:prstGeom prst="rect">
                      <a:avLst/>
                    </a:prstGeom>
                    <a:noFill/>
                    <a:ln>
                      <a:noFill/>
                    </a:ln>
                  </pic:spPr>
                </pic:pic>
              </a:graphicData>
            </a:graphic>
          </wp:anchor>
        </w:drawing>
      </w:r>
    </w:p>
    <w:p w14:paraId="7FD927DF">
      <w:pPr>
        <w:keepNext/>
        <w:keepLines/>
        <w:spacing w:line="576"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（注：数据来源于财决04表，仅罗列本单位涉及的支出。）</w:t>
      </w:r>
    </w:p>
    <w:p w14:paraId="188DDA3D">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14:paraId="6C64FFBB">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default"/>
          <w:sz w:val="24"/>
          <w:szCs w:val="24"/>
        </w:rPr>
        <w:drawing>
          <wp:anchor distT="0" distB="0" distL="114300" distR="114300" simplePos="0" relativeHeight="251662336" behindDoc="0" locked="0" layoutInCell="1" allowOverlap="1">
            <wp:simplePos x="0" y="0"/>
            <wp:positionH relativeFrom="column">
              <wp:posOffset>349250</wp:posOffset>
            </wp:positionH>
            <wp:positionV relativeFrom="paragraph">
              <wp:posOffset>1163955</wp:posOffset>
            </wp:positionV>
            <wp:extent cx="4848225" cy="3619500"/>
            <wp:effectExtent l="0" t="0" r="9525" b="0"/>
            <wp:wrapSquare wrapText="bothSides"/>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7"/>
                    <a:stretch>
                      <a:fillRect/>
                    </a:stretch>
                  </pic:blipFill>
                  <pic:spPr>
                    <a:xfrm>
                      <a:off x="0" y="0"/>
                      <a:ext cx="4848225" cy="3619500"/>
                    </a:xfrm>
                    <a:prstGeom prst="rect">
                      <a:avLst/>
                    </a:prstGeom>
                    <a:noFill/>
                    <a:ln>
                      <a:noFill/>
                    </a:ln>
                  </pic:spPr>
                </pic:pic>
              </a:graphicData>
            </a:graphic>
          </wp:anchor>
        </w:drawing>
      </w: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年财政拨款收、支总计3467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91万元。与202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年相比，财政拨款收、支总计各增加/减少3,533.51万元。主要变动原因是</w:t>
      </w:r>
      <w:r>
        <w:rPr>
          <w:rFonts w:hint="eastAsia" w:ascii="仿宋_GB2312" w:hAnsi="仿宋_GB2312" w:eastAsia="仿宋_GB2312"/>
          <w:color w:val="000000"/>
          <w:kern w:val="2"/>
          <w:sz w:val="32"/>
          <w:szCs w:val="24"/>
        </w:rPr>
        <w:t>去年数据合并在镇政府，未单独填报</w:t>
      </w:r>
      <w:r>
        <w:rPr>
          <w:rFonts w:hint="eastAsia" w:ascii="仿宋_GB2312" w:hAnsi="仿宋_GB2312" w:eastAsia="仿宋_GB2312"/>
          <w:color w:val="000000"/>
          <w:kern w:val="2"/>
          <w:sz w:val="32"/>
          <w:szCs w:val="24"/>
          <w:lang w:val="zh-CN"/>
        </w:rPr>
        <w:t>。</w:t>
      </w:r>
    </w:p>
    <w:p w14:paraId="3A2AF14C">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w:t>
      </w:r>
    </w:p>
    <w:p w14:paraId="33E3C486">
      <w:pPr>
        <w:spacing w:line="600" w:lineRule="exact"/>
        <w:ind w:firstLine="640"/>
        <w:jc w:val="both"/>
        <w:rPr>
          <w:rFonts w:hint="eastAsia" w:ascii="仿宋" w:hAnsi="仿宋" w:eastAsia="仿宋"/>
          <w:b/>
          <w:color w:val="auto"/>
          <w:kern w:val="2"/>
          <w:sz w:val="32"/>
          <w:szCs w:val="24"/>
          <w:lang w:val="en-US"/>
        </w:rPr>
      </w:pPr>
    </w:p>
    <w:p w14:paraId="3320847B">
      <w:pPr>
        <w:spacing w:line="600" w:lineRule="exact"/>
        <w:ind w:firstLine="640"/>
        <w:jc w:val="both"/>
        <w:rPr>
          <w:rFonts w:hint="eastAsia" w:ascii="仿宋" w:hAnsi="仿宋" w:eastAsia="仿宋"/>
          <w:b/>
          <w:color w:val="auto"/>
          <w:kern w:val="2"/>
          <w:sz w:val="32"/>
          <w:szCs w:val="24"/>
          <w:lang w:val="en-US"/>
        </w:rPr>
      </w:pPr>
    </w:p>
    <w:p w14:paraId="14A5B5BE">
      <w:pPr>
        <w:spacing w:line="600" w:lineRule="exact"/>
        <w:ind w:firstLine="640"/>
        <w:jc w:val="both"/>
        <w:rPr>
          <w:rFonts w:hint="eastAsia" w:ascii="仿宋" w:hAnsi="仿宋" w:eastAsia="仿宋"/>
          <w:b/>
          <w:color w:val="auto"/>
          <w:kern w:val="2"/>
          <w:sz w:val="32"/>
          <w:szCs w:val="24"/>
          <w:lang w:val="en-US"/>
        </w:rPr>
      </w:pPr>
    </w:p>
    <w:p w14:paraId="239127FD">
      <w:pPr>
        <w:spacing w:line="600" w:lineRule="exact"/>
        <w:ind w:firstLine="640"/>
        <w:jc w:val="both"/>
        <w:rPr>
          <w:rFonts w:hint="eastAsia" w:ascii="仿宋" w:hAnsi="仿宋" w:eastAsia="仿宋"/>
          <w:b/>
          <w:color w:val="auto"/>
          <w:kern w:val="2"/>
          <w:sz w:val="32"/>
          <w:szCs w:val="24"/>
          <w:lang w:val="en-US"/>
        </w:rPr>
      </w:pPr>
    </w:p>
    <w:p w14:paraId="11222078">
      <w:pPr>
        <w:spacing w:line="600" w:lineRule="exact"/>
        <w:ind w:firstLine="640"/>
        <w:jc w:val="both"/>
        <w:rPr>
          <w:rFonts w:hint="eastAsia" w:ascii="仿宋" w:hAnsi="仿宋" w:eastAsia="仿宋"/>
          <w:b/>
          <w:color w:val="auto"/>
          <w:kern w:val="2"/>
          <w:sz w:val="32"/>
          <w:szCs w:val="24"/>
          <w:lang w:val="en-US"/>
        </w:rPr>
      </w:pPr>
    </w:p>
    <w:p w14:paraId="148E687E">
      <w:pPr>
        <w:spacing w:line="600" w:lineRule="exact"/>
        <w:ind w:firstLine="640"/>
        <w:jc w:val="both"/>
        <w:rPr>
          <w:rFonts w:hint="eastAsia" w:ascii="仿宋" w:hAnsi="仿宋" w:eastAsia="仿宋"/>
          <w:b/>
          <w:color w:val="auto"/>
          <w:kern w:val="2"/>
          <w:sz w:val="32"/>
          <w:szCs w:val="24"/>
          <w:lang w:val="en-US"/>
        </w:rPr>
      </w:pPr>
    </w:p>
    <w:p w14:paraId="78368AF3">
      <w:pPr>
        <w:spacing w:line="600" w:lineRule="exact"/>
        <w:ind w:firstLine="640"/>
        <w:jc w:val="both"/>
        <w:rPr>
          <w:rFonts w:hint="eastAsia" w:ascii="仿宋" w:hAnsi="仿宋" w:eastAsia="仿宋"/>
          <w:b/>
          <w:color w:val="auto"/>
          <w:kern w:val="2"/>
          <w:sz w:val="32"/>
          <w:szCs w:val="24"/>
          <w:lang w:val="en-US"/>
        </w:rPr>
      </w:pPr>
    </w:p>
    <w:p w14:paraId="2A44EF59">
      <w:pPr>
        <w:spacing w:line="600" w:lineRule="exact"/>
        <w:ind w:firstLine="640"/>
        <w:jc w:val="both"/>
        <w:rPr>
          <w:rFonts w:hint="eastAsia" w:ascii="仿宋" w:hAnsi="仿宋" w:eastAsia="仿宋"/>
          <w:b/>
          <w:color w:val="auto"/>
          <w:kern w:val="2"/>
          <w:sz w:val="32"/>
          <w:szCs w:val="24"/>
          <w:lang w:val="en-US"/>
        </w:rPr>
      </w:pPr>
    </w:p>
    <w:p w14:paraId="085CAD02">
      <w:pPr>
        <w:spacing w:line="600" w:lineRule="exact"/>
        <w:ind w:firstLine="640"/>
        <w:jc w:val="both"/>
        <w:rPr>
          <w:rFonts w:hint="eastAsia" w:ascii="仿宋" w:hAnsi="仿宋" w:eastAsia="仿宋"/>
          <w:b/>
          <w:color w:val="auto"/>
          <w:kern w:val="2"/>
          <w:sz w:val="32"/>
          <w:szCs w:val="24"/>
          <w:lang w:val="en-US"/>
        </w:rPr>
      </w:pPr>
    </w:p>
    <w:p w14:paraId="663418C6">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注：数据来源于财决01-1表）</w:t>
      </w:r>
    </w:p>
    <w:p w14:paraId="41927110">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14:paraId="2D397BC2">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14:paraId="4BB93C25">
      <w:pPr>
        <w:spacing w:line="600"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年一般公共预算财政拨款支出3467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91万元，占本年支出合计的100%。与202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年相比，一般公共预算财政拨款支出增加/减少3,533.51万元，增长/下降</w:t>
      </w:r>
      <w:r>
        <w:rPr>
          <w:rFonts w:hint="eastAsia" w:ascii="仿宋_GB2312" w:hAnsi="仿宋_GB2312" w:eastAsia="仿宋_GB2312"/>
          <w:color w:val="000000"/>
          <w:kern w:val="2"/>
          <w:sz w:val="32"/>
          <w:szCs w:val="24"/>
          <w:lang w:val="en-US" w:eastAsia="zh-CN"/>
        </w:rPr>
        <w:t>9.8</w:t>
      </w:r>
      <w:r>
        <w:rPr>
          <w:rFonts w:hint="eastAsia" w:ascii="仿宋_GB2312" w:hAnsi="仿宋_GB2312" w:eastAsia="仿宋_GB2312"/>
          <w:color w:val="000000"/>
          <w:kern w:val="2"/>
          <w:sz w:val="32"/>
          <w:szCs w:val="24"/>
          <w:lang w:val="zh-CN"/>
        </w:rPr>
        <w:t>%。主要变动原因是</w:t>
      </w:r>
      <w:r>
        <w:rPr>
          <w:rFonts w:hint="eastAsia" w:ascii="仿宋_GB2312" w:hAnsi="仿宋_GB2312" w:eastAsia="仿宋_GB2312"/>
          <w:color w:val="000000"/>
          <w:kern w:val="2"/>
          <w:sz w:val="32"/>
          <w:szCs w:val="24"/>
        </w:rPr>
        <w:t>去年数据合并在镇政府，未单独填报</w:t>
      </w:r>
      <w:r>
        <w:rPr>
          <w:rFonts w:hint="eastAsia" w:ascii="仿宋_GB2312" w:hAnsi="仿宋_GB2312" w:eastAsia="仿宋_GB2312"/>
          <w:color w:val="000000"/>
          <w:kern w:val="2"/>
          <w:sz w:val="32"/>
          <w:szCs w:val="24"/>
          <w:lang w:val="zh-CN"/>
        </w:rPr>
        <w:t>。</w:t>
      </w:r>
    </w:p>
    <w:p w14:paraId="65F8BA09">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default"/>
          <w:sz w:val="24"/>
          <w:szCs w:val="24"/>
        </w:rPr>
        <w:drawing>
          <wp:anchor distT="0" distB="0" distL="114300" distR="114300" simplePos="0" relativeHeight="251663360" behindDoc="1" locked="0" layoutInCell="1" allowOverlap="1">
            <wp:simplePos x="0" y="0"/>
            <wp:positionH relativeFrom="column">
              <wp:posOffset>425450</wp:posOffset>
            </wp:positionH>
            <wp:positionV relativeFrom="paragraph">
              <wp:posOffset>342900</wp:posOffset>
            </wp:positionV>
            <wp:extent cx="4848225" cy="3619500"/>
            <wp:effectExtent l="0" t="0" r="9525" b="0"/>
            <wp:wrapTight wrapText="bothSides">
              <wp:wrapPolygon>
                <wp:start x="21592" y="-2"/>
                <wp:lineTo x="0" y="0"/>
                <wp:lineTo x="0" y="21600"/>
                <wp:lineTo x="21592" y="21602"/>
                <wp:lineTo x="8" y="21602"/>
                <wp:lineTo x="21600" y="21600"/>
                <wp:lineTo x="21600" y="0"/>
                <wp:lineTo x="8" y="-2"/>
                <wp:lineTo x="21592" y="-2"/>
              </wp:wrapPolygon>
            </wp:wrapTight>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pic:cNvPicPr>
                  </pic:nvPicPr>
                  <pic:blipFill>
                    <a:blip r:embed="rId7"/>
                    <a:stretch>
                      <a:fillRect/>
                    </a:stretch>
                  </pic:blipFill>
                  <pic:spPr>
                    <a:xfrm>
                      <a:off x="0" y="0"/>
                      <a:ext cx="4848225" cy="3619500"/>
                    </a:xfrm>
                    <a:prstGeom prst="rect">
                      <a:avLst/>
                    </a:prstGeom>
                    <a:noFill/>
                    <a:ln>
                      <a:noFill/>
                    </a:ln>
                  </pic:spPr>
                </pic:pic>
              </a:graphicData>
            </a:graphic>
          </wp:anchor>
        </w:drawing>
      </w:r>
    </w:p>
    <w:p w14:paraId="302A79F3">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14:paraId="54AD633C">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14:paraId="483897AC">
      <w:pPr>
        <w:spacing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年一般公共预算财政拨款支出3467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91万元，主要用于以下方面: 一般公共服务支出0万元，占0%；外交支出0万元，占0%；国防支出0万元，占0%；公共安全支出0万元，占0%；教育支出</w:t>
      </w:r>
      <w:r>
        <w:rPr>
          <w:rFonts w:hint="eastAsia" w:ascii="仿宋_GB2312" w:hAnsi="仿宋_GB2312" w:eastAsia="仿宋_GB2312"/>
          <w:color w:val="000000"/>
          <w:kern w:val="2"/>
          <w:sz w:val="32"/>
          <w:szCs w:val="24"/>
          <w:lang w:val="en-US" w:eastAsia="zh-CN"/>
        </w:rPr>
        <w:t>2884.7</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83.2</w:t>
      </w:r>
      <w:r>
        <w:rPr>
          <w:rFonts w:hint="eastAsia" w:ascii="仿宋_GB2312" w:hAnsi="仿宋_GB2312" w:eastAsia="仿宋_GB2312"/>
          <w:color w:val="000000"/>
          <w:kern w:val="2"/>
          <w:sz w:val="32"/>
          <w:szCs w:val="24"/>
          <w:lang w:val="zh-CN"/>
        </w:rPr>
        <w:t>%；科学技术支出0万元，占0%；文化体育与传媒支出0万元，占0%；社会保障和就业支出</w:t>
      </w:r>
      <w:r>
        <w:rPr>
          <w:rFonts w:hint="eastAsia" w:ascii="仿宋_GB2312" w:hAnsi="仿宋_GB2312" w:eastAsia="仿宋_GB2312"/>
          <w:color w:val="000000"/>
          <w:kern w:val="2"/>
          <w:sz w:val="32"/>
          <w:szCs w:val="24"/>
          <w:lang w:val="en-US" w:eastAsia="zh-CN"/>
        </w:rPr>
        <w:t>241.56</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lang w:val="zh-CN"/>
        </w:rPr>
        <w:t>%；卫生健康支出</w:t>
      </w:r>
      <w:r>
        <w:rPr>
          <w:rFonts w:hint="eastAsia" w:ascii="仿宋_GB2312" w:hAnsi="仿宋_GB2312" w:eastAsia="仿宋_GB2312"/>
          <w:color w:val="000000"/>
          <w:kern w:val="2"/>
          <w:sz w:val="32"/>
          <w:szCs w:val="24"/>
          <w:lang w:val="en-US" w:eastAsia="zh-CN"/>
        </w:rPr>
        <w:t>159.26</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4.6</w:t>
      </w:r>
      <w:r>
        <w:rPr>
          <w:rFonts w:hint="eastAsia" w:ascii="仿宋_GB2312" w:hAnsi="仿宋_GB2312" w:eastAsia="仿宋_GB2312"/>
          <w:color w:val="000000"/>
          <w:kern w:val="2"/>
          <w:sz w:val="32"/>
          <w:szCs w:val="24"/>
          <w:lang w:val="zh-CN"/>
        </w:rPr>
        <w:t>%；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住房保障支出</w:t>
      </w:r>
      <w:r>
        <w:rPr>
          <w:rFonts w:hint="eastAsia" w:ascii="仿宋_GB2312" w:hAnsi="仿宋_GB2312" w:eastAsia="仿宋_GB2312"/>
          <w:color w:val="000000"/>
          <w:kern w:val="2"/>
          <w:sz w:val="32"/>
          <w:szCs w:val="24"/>
          <w:lang w:val="en-US" w:eastAsia="zh-CN"/>
        </w:rPr>
        <w:t>182.39</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5.2</w:t>
      </w:r>
      <w:r>
        <w:rPr>
          <w:rFonts w:hint="eastAsia" w:ascii="仿宋_GB2312" w:hAnsi="仿宋_GB2312" w:eastAsia="仿宋_GB2312"/>
          <w:color w:val="000000"/>
          <w:kern w:val="2"/>
          <w:sz w:val="32"/>
          <w:szCs w:val="24"/>
          <w:lang w:val="zh-CN"/>
        </w:rPr>
        <w:t>%；粮油物资储备支出0万元，占0%；国有资本经营预算支出0万元，占0%；灾害防治及应急管理支出0万元，占0%；其他支出0万元，占0%；债务还本支出0万元，占0%；债务付息支出0万元，占0%；抗疫特别国债安排的支出0万元，占0%。</w:t>
      </w:r>
    </w:p>
    <w:p w14:paraId="5C0C4F43">
      <w:pPr>
        <w:spacing w:line="600" w:lineRule="exact"/>
        <w:ind w:firstLine="640"/>
        <w:jc w:val="both"/>
        <w:rPr>
          <w:rFonts w:hint="eastAsia" w:ascii="仿宋_GB2312" w:hAnsi="仿宋_GB2312" w:eastAsia="仿宋_GB2312"/>
          <w:color w:val="000000"/>
          <w:kern w:val="2"/>
          <w:sz w:val="32"/>
          <w:szCs w:val="24"/>
          <w:lang w:val="zh-CN"/>
        </w:rPr>
      </w:pPr>
      <w:r>
        <w:rPr>
          <w:rFonts w:hint="default"/>
          <w:sz w:val="24"/>
          <w:szCs w:val="24"/>
        </w:rPr>
        <w:drawing>
          <wp:anchor distT="0" distB="0" distL="114300" distR="114300" simplePos="0" relativeHeight="251664384" behindDoc="1" locked="0" layoutInCell="1" allowOverlap="1">
            <wp:simplePos x="0" y="0"/>
            <wp:positionH relativeFrom="column">
              <wp:posOffset>358775</wp:posOffset>
            </wp:positionH>
            <wp:positionV relativeFrom="paragraph">
              <wp:posOffset>276225</wp:posOffset>
            </wp:positionV>
            <wp:extent cx="4838700" cy="2752725"/>
            <wp:effectExtent l="0" t="0" r="0" b="9525"/>
            <wp:wrapTight wrapText="bothSides">
              <wp:wrapPolygon>
                <wp:start x="21592" y="-2"/>
                <wp:lineTo x="0" y="0"/>
                <wp:lineTo x="0" y="21600"/>
                <wp:lineTo x="21592" y="21602"/>
                <wp:lineTo x="8" y="21602"/>
                <wp:lineTo x="21600" y="21600"/>
                <wp:lineTo x="21600" y="0"/>
                <wp:lineTo x="8" y="-2"/>
                <wp:lineTo x="21592" y="-2"/>
              </wp:wrapPolygon>
            </wp:wrapTight>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pic:cNvPicPr>
                  </pic:nvPicPr>
                  <pic:blipFill>
                    <a:blip r:embed="rId8"/>
                    <a:stretch>
                      <a:fillRect/>
                    </a:stretch>
                  </pic:blipFill>
                  <pic:spPr>
                    <a:xfrm>
                      <a:off x="0" y="0"/>
                      <a:ext cx="4838700" cy="2752725"/>
                    </a:xfrm>
                    <a:prstGeom prst="rect">
                      <a:avLst/>
                    </a:prstGeom>
                    <a:noFill/>
                    <a:ln>
                      <a:noFill/>
                    </a:ln>
                  </pic:spPr>
                </pic:pic>
              </a:graphicData>
            </a:graphic>
          </wp:anchor>
        </w:drawing>
      </w:r>
    </w:p>
    <w:p w14:paraId="0073F574">
      <w:pPr>
        <w:keepNext/>
        <w:keepLines/>
        <w:spacing w:line="576" w:lineRule="exact"/>
        <w:ind w:firstLine="640"/>
        <w:jc w:val="both"/>
        <w:rPr>
          <w:rFonts w:hint="eastAsia" w:ascii="仿宋_GB2312" w:hAnsi="仿宋_GB2312" w:eastAsia="仿宋_GB2312"/>
          <w:color w:val="000000"/>
          <w:kern w:val="2"/>
          <w:sz w:val="32"/>
          <w:szCs w:val="24"/>
          <w:lang w:val="zh-CN"/>
        </w:rPr>
      </w:pPr>
    </w:p>
    <w:p w14:paraId="5440B776">
      <w:pPr>
        <w:keepNext/>
        <w:keepLines/>
        <w:spacing w:line="576" w:lineRule="exact"/>
        <w:ind w:firstLine="640"/>
        <w:jc w:val="both"/>
        <w:rPr>
          <w:rFonts w:hint="eastAsia" w:ascii="仿宋_GB2312" w:hAnsi="仿宋_GB2312" w:eastAsia="仿宋_GB2312"/>
          <w:color w:val="000000"/>
          <w:kern w:val="2"/>
          <w:sz w:val="32"/>
          <w:szCs w:val="24"/>
          <w:lang w:val="zh-CN"/>
        </w:rPr>
      </w:pPr>
    </w:p>
    <w:p w14:paraId="04BA87FD">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（注：数据来源于财决01-1表，仅罗列本单位涉及的全部功能分类科目，至类级。）</w:t>
      </w:r>
    </w:p>
    <w:p w14:paraId="40A3F791">
      <w:pPr>
        <w:spacing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14:paraId="3616F4B1">
      <w:pPr>
        <w:spacing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w:t>
      </w: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zh-CN"/>
        </w:rPr>
        <w:t>年一般公共预算支出决算数为</w:t>
      </w:r>
      <w:r>
        <w:rPr>
          <w:rFonts w:hint="eastAsia" w:ascii="仿宋_GB2312" w:hAnsi="仿宋_GB2312" w:eastAsia="仿宋_GB2312"/>
          <w:color w:val="000000"/>
          <w:kern w:val="2"/>
          <w:sz w:val="32"/>
          <w:szCs w:val="24"/>
          <w:lang w:val="zh-CN"/>
        </w:rPr>
        <w:t>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w:t>
      </w:r>
      <w:r>
        <w:rPr>
          <w:rFonts w:hint="eastAsia" w:ascii="仿宋_GB2312" w:hAnsi="仿宋_GB2312" w:eastAsia="仿宋_GB2312"/>
          <w:b/>
          <w:color w:val="000000"/>
          <w:kern w:val="2"/>
          <w:sz w:val="32"/>
          <w:szCs w:val="24"/>
          <w:lang w:val="zh-CN"/>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14:paraId="5AAEC44A">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b/>
          <w:color w:val="000000"/>
          <w:kern w:val="2"/>
          <w:sz w:val="32"/>
          <w:szCs w:val="24"/>
        </w:rPr>
        <w:t>1.教育支出（类）普通教育（款）学前教育（项）:</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244.25</w:t>
      </w:r>
      <w:r>
        <w:rPr>
          <w:rFonts w:hint="eastAsia" w:ascii="仿宋" w:hAnsi="仿宋" w:eastAsia="仿宋"/>
          <w:kern w:val="2"/>
          <w:sz w:val="32"/>
          <w:szCs w:val="24"/>
        </w:rPr>
        <w:t>万元，完成预算100.00%，决算数等于预算数。</w:t>
      </w:r>
    </w:p>
    <w:p w14:paraId="6297458F">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b/>
          <w:color w:val="000000"/>
          <w:kern w:val="2"/>
          <w:sz w:val="32"/>
          <w:szCs w:val="24"/>
        </w:rPr>
        <w:t>2.教育支出（类）普通教育（款）  小学教育（项）:</w:t>
      </w:r>
      <w:r>
        <w:rPr>
          <w:rFonts w:hint="eastAsia" w:ascii="仿宋_GB2312" w:hAnsi="仿宋_GB2312" w:eastAsia="仿宋_GB2312"/>
          <w:color w:val="000000"/>
          <w:kern w:val="2"/>
          <w:sz w:val="32"/>
          <w:szCs w:val="24"/>
        </w:rPr>
        <w:t xml:space="preserve"> </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1568.07</w:t>
      </w:r>
      <w:r>
        <w:rPr>
          <w:rFonts w:hint="eastAsia" w:ascii="仿宋" w:hAnsi="仿宋" w:eastAsia="仿宋"/>
          <w:kern w:val="2"/>
          <w:sz w:val="32"/>
          <w:szCs w:val="24"/>
        </w:rPr>
        <w:t>万元，完成预算100.00%，决算数等于预算数。</w:t>
      </w:r>
    </w:p>
    <w:p w14:paraId="2F4B8D6D">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b/>
          <w:color w:val="000000"/>
          <w:kern w:val="2"/>
          <w:sz w:val="32"/>
          <w:szCs w:val="24"/>
        </w:rPr>
        <w:t>3.教育支出（类）普通教育（款） 初中教育（项）:</w:t>
      </w:r>
      <w:r>
        <w:rPr>
          <w:rFonts w:hint="eastAsia" w:ascii="仿宋_GB2312" w:hAnsi="仿宋_GB2312" w:eastAsia="仿宋_GB2312"/>
          <w:color w:val="000000"/>
          <w:kern w:val="2"/>
          <w:sz w:val="32"/>
          <w:szCs w:val="24"/>
        </w:rPr>
        <w:t xml:space="preserve"> </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1072.38</w:t>
      </w:r>
      <w:r>
        <w:rPr>
          <w:rFonts w:hint="eastAsia" w:ascii="仿宋" w:hAnsi="仿宋" w:eastAsia="仿宋"/>
          <w:kern w:val="2"/>
          <w:sz w:val="32"/>
          <w:szCs w:val="24"/>
        </w:rPr>
        <w:t>万元，完成预算100.00%，决算数等于预算数。</w:t>
      </w:r>
    </w:p>
    <w:p w14:paraId="1C3EC74E">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b/>
          <w:color w:val="000000"/>
          <w:kern w:val="2"/>
          <w:sz w:val="32"/>
          <w:szCs w:val="24"/>
        </w:rPr>
        <w:t>4.社会保障和就业支出（类）行政事业单位养老支出（款）机关事业单位基本养老保险缴费支出（项）:</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241.56</w:t>
      </w:r>
      <w:r>
        <w:rPr>
          <w:rFonts w:hint="eastAsia" w:ascii="仿宋" w:hAnsi="仿宋" w:eastAsia="仿宋"/>
          <w:kern w:val="2"/>
          <w:sz w:val="32"/>
          <w:szCs w:val="24"/>
        </w:rPr>
        <w:t>万元，完成预算100.00%，决算数等于预算数。</w:t>
      </w:r>
    </w:p>
    <w:p w14:paraId="14585335">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rPr>
        <w:t>.卫生健康支出（类）行政事业单位医疗（款）事业单位医疗（项）:</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121.22</w:t>
      </w:r>
      <w:r>
        <w:rPr>
          <w:rFonts w:hint="eastAsia" w:ascii="仿宋" w:hAnsi="仿宋" w:eastAsia="仿宋"/>
          <w:kern w:val="2"/>
          <w:sz w:val="32"/>
          <w:szCs w:val="24"/>
        </w:rPr>
        <w:t>万元，完成预算100.00%，决算数等于预算数。</w:t>
      </w:r>
    </w:p>
    <w:p w14:paraId="02C55836">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rPr>
        <w:t>.卫生健康支出（类）行政事业单位医疗（款）</w:t>
      </w:r>
      <w:r>
        <w:rPr>
          <w:rFonts w:hint="eastAsia" w:ascii="仿宋_GB2312" w:hAnsi="仿宋_GB2312" w:eastAsia="仿宋_GB2312"/>
          <w:color w:val="000000"/>
          <w:kern w:val="2"/>
          <w:sz w:val="32"/>
          <w:szCs w:val="24"/>
        </w:rPr>
        <w:t>公务员医疗补助</w:t>
      </w:r>
      <w:r>
        <w:rPr>
          <w:rFonts w:hint="eastAsia" w:ascii="仿宋_GB2312" w:hAnsi="仿宋_GB2312" w:eastAsia="仿宋_GB2312"/>
          <w:b/>
          <w:color w:val="000000"/>
          <w:kern w:val="2"/>
          <w:sz w:val="32"/>
          <w:szCs w:val="24"/>
        </w:rPr>
        <w:t>（项）:</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38.04</w:t>
      </w:r>
      <w:r>
        <w:rPr>
          <w:rFonts w:hint="eastAsia" w:ascii="仿宋" w:hAnsi="仿宋" w:eastAsia="仿宋"/>
          <w:kern w:val="2"/>
          <w:sz w:val="32"/>
          <w:szCs w:val="24"/>
        </w:rPr>
        <w:t>万元，完成预算100.00%，决算数等于预算数。</w:t>
      </w:r>
    </w:p>
    <w:p w14:paraId="6A52FF1C">
      <w:pPr>
        <w:spacing w:line="600" w:lineRule="exact"/>
        <w:ind w:firstLine="640"/>
        <w:jc w:val="both"/>
        <w:rPr>
          <w:rFonts w:hint="eastAsia" w:ascii="仿宋_GB2312" w:hAnsi="仿宋_GB2312" w:eastAsia="仿宋_GB2312"/>
          <w:color w:val="000000"/>
          <w:kern w:val="2"/>
          <w:sz w:val="32"/>
          <w:szCs w:val="24"/>
        </w:rPr>
      </w:pPr>
      <w:r>
        <w:rPr>
          <w:rFonts w:hint="eastAsia" w:ascii="仿宋" w:hAnsi="仿宋" w:eastAsia="仿宋"/>
          <w:kern w:val="2"/>
          <w:sz w:val="32"/>
          <w:szCs w:val="24"/>
          <w:lang w:val="en-US" w:eastAsia="zh-CN"/>
        </w:rPr>
        <w:t>7</w:t>
      </w:r>
      <w:r>
        <w:rPr>
          <w:rFonts w:hint="eastAsia" w:ascii="仿宋" w:hAnsi="仿宋" w:eastAsia="仿宋"/>
          <w:kern w:val="2"/>
          <w:sz w:val="32"/>
          <w:szCs w:val="24"/>
        </w:rPr>
        <w:t>.</w:t>
      </w:r>
      <w:r>
        <w:rPr>
          <w:rFonts w:hint="eastAsia" w:ascii="仿宋_GB2312" w:hAnsi="仿宋_GB2312" w:eastAsia="仿宋_GB2312"/>
          <w:b/>
          <w:color w:val="000000"/>
          <w:kern w:val="2"/>
          <w:sz w:val="32"/>
          <w:szCs w:val="24"/>
        </w:rPr>
        <w:t>住房保障支出（类）住房改革支出（款）</w:t>
      </w:r>
      <w:r>
        <w:rPr>
          <w:rFonts w:hint="eastAsia" w:ascii="仿宋_GB2312" w:hAnsi="仿宋_GB2312" w:eastAsia="仿宋_GB2312"/>
          <w:color w:val="000000"/>
          <w:kern w:val="2"/>
          <w:sz w:val="32"/>
          <w:szCs w:val="24"/>
        </w:rPr>
        <w:t>住房公积金</w:t>
      </w:r>
      <w:r>
        <w:rPr>
          <w:rFonts w:hint="eastAsia" w:ascii="仿宋_GB2312" w:hAnsi="仿宋_GB2312" w:eastAsia="仿宋_GB2312"/>
          <w:b/>
          <w:color w:val="000000"/>
          <w:kern w:val="2"/>
          <w:sz w:val="32"/>
          <w:szCs w:val="24"/>
        </w:rPr>
        <w:t>（项）:</w:t>
      </w:r>
      <w:r>
        <w:rPr>
          <w:rFonts w:hint="eastAsia" w:ascii="仿宋" w:hAnsi="仿宋" w:eastAsia="仿宋"/>
          <w:kern w:val="2"/>
          <w:sz w:val="32"/>
          <w:szCs w:val="24"/>
        </w:rPr>
        <w:t>支出决算为</w:t>
      </w:r>
      <w:r>
        <w:rPr>
          <w:rFonts w:hint="eastAsia" w:ascii="仿宋" w:hAnsi="仿宋" w:eastAsia="仿宋"/>
          <w:kern w:val="2"/>
          <w:sz w:val="32"/>
          <w:szCs w:val="24"/>
          <w:lang w:val="en-US" w:eastAsia="zh-CN"/>
        </w:rPr>
        <w:t>182.39</w:t>
      </w:r>
      <w:r>
        <w:rPr>
          <w:rFonts w:hint="eastAsia" w:ascii="仿宋" w:hAnsi="仿宋" w:eastAsia="仿宋"/>
          <w:kern w:val="2"/>
          <w:sz w:val="32"/>
          <w:szCs w:val="24"/>
        </w:rPr>
        <w:t>万元，完成预算100.00%，决算数等于预算数。</w:t>
      </w:r>
    </w:p>
    <w:p w14:paraId="54631C5C">
      <w:pPr>
        <w:keepNext/>
        <w:keepLines/>
        <w:tabs>
          <w:tab w:val="right" w:pos="8306"/>
        </w:tabs>
        <w:spacing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r>
        <w:rPr>
          <w:rFonts w:hint="eastAsia" w:ascii="黑体" w:hAnsi="黑体" w:eastAsia="黑体"/>
          <w:color w:val="auto"/>
          <w:kern w:val="2"/>
          <w:sz w:val="32"/>
          <w:szCs w:val="24"/>
          <w:lang w:val="zh-CN"/>
        </w:rPr>
        <w:tab/>
      </w:r>
    </w:p>
    <w:p w14:paraId="45476BC8">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年一般公共预算财政拨款基本支出3467</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91万元，其中：</w:t>
      </w:r>
    </w:p>
    <w:p w14:paraId="73C45BF3">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en-US" w:eastAsia="zh-CN"/>
        </w:rPr>
        <w:t>3037.6</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14:paraId="1D85A2F3">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en-US" w:eastAsia="zh-CN"/>
        </w:rPr>
        <w:t>430.31</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14:paraId="2868AA1A">
      <w:pPr>
        <w:spacing w:line="600" w:lineRule="exact"/>
        <w:ind w:firstLine="645"/>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（注：数据来源于财决07表和财决08-1表，仅罗列本单位实际支出涉及的经济分类科目。）</w:t>
      </w:r>
    </w:p>
    <w:p w14:paraId="3D5D3C73">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14:paraId="31B5E61E">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14:paraId="6D93173A">
      <w:pPr>
        <w:spacing w:line="600" w:lineRule="exact"/>
        <w:ind w:firstLine="640"/>
        <w:jc w:val="both"/>
        <w:rPr>
          <w:rFonts w:hint="eastAsia" w:ascii="仿宋" w:hAnsi="仿宋" w:eastAsia="仿宋"/>
          <w:b/>
          <w:kern w:val="2"/>
          <w:sz w:val="32"/>
          <w:szCs w:val="24"/>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年“三公”经费财政拨款支出决算为0万元。</w:t>
      </w:r>
    </w:p>
    <w:p w14:paraId="70DA68ED">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14:paraId="36F847B7">
      <w:pPr>
        <w:spacing w:line="600" w:lineRule="exact"/>
        <w:ind w:firstLine="640"/>
        <w:jc w:val="both"/>
        <w:rPr>
          <w:rFonts w:hint="eastAsia" w:ascii="仿宋" w:hAnsi="仿宋" w:eastAsia="仿宋"/>
          <w:kern w:val="2"/>
          <w:sz w:val="32"/>
          <w:szCs w:val="24"/>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年“三公”经费财政拨款支出决算中，因公出国（境）费支出决算0万元，占0%；公务用车购置及运行维护费支出决算0万元，占0%；公务接待费支出决算0万元，占0%。</w:t>
      </w:r>
    </w:p>
    <w:p w14:paraId="41A70CC3">
      <w:pPr>
        <w:keepNext/>
        <w:keepLines/>
        <w:spacing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14:paraId="12372A58">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年政府性基金预算拨款支出0万元。</w:t>
      </w:r>
    </w:p>
    <w:p w14:paraId="2753CEE7">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14:paraId="5653B00F">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年国有资本经营预算拨款支出0万元。</w:t>
      </w:r>
    </w:p>
    <w:p w14:paraId="703EFA9E">
      <w:pPr>
        <w:keepNext/>
        <w:keepLines/>
        <w:spacing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14:paraId="3A363921">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14:paraId="1E94539C">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年，泸县毗卢镇学校机关运行经费支出0万元。</w:t>
      </w:r>
    </w:p>
    <w:p w14:paraId="47CE5651">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14:paraId="11F32D5A">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年，泸县毗卢镇学校政府采购支出总额</w:t>
      </w:r>
      <w:r>
        <w:rPr>
          <w:rFonts w:hint="eastAsia" w:ascii="仿宋_GB2312" w:hAnsi="仿宋_GB2312" w:eastAsia="仿宋_GB2312"/>
          <w:color w:val="000000"/>
          <w:kern w:val="2"/>
          <w:sz w:val="32"/>
          <w:szCs w:val="24"/>
          <w:lang w:val="en-US" w:eastAsia="zh-CN"/>
        </w:rPr>
        <w:t>1.95</w:t>
      </w:r>
      <w:r>
        <w:rPr>
          <w:rFonts w:hint="eastAsia" w:ascii="仿宋_GB2312" w:hAnsi="仿宋_GB2312" w:eastAsia="仿宋_GB2312"/>
          <w:color w:val="000000"/>
          <w:kern w:val="2"/>
          <w:sz w:val="32"/>
          <w:szCs w:val="24"/>
          <w:lang w:val="zh-CN"/>
        </w:rPr>
        <w:t>万元，其中：政府采购货物支出</w:t>
      </w:r>
      <w:r>
        <w:rPr>
          <w:rFonts w:hint="eastAsia" w:ascii="仿宋_GB2312" w:hAnsi="仿宋_GB2312" w:eastAsia="仿宋_GB2312"/>
          <w:color w:val="000000"/>
          <w:kern w:val="2"/>
          <w:sz w:val="32"/>
          <w:szCs w:val="24"/>
          <w:lang w:val="en-US" w:eastAsia="zh-CN"/>
        </w:rPr>
        <w:t>1.95</w:t>
      </w:r>
      <w:r>
        <w:rPr>
          <w:rFonts w:hint="eastAsia" w:ascii="仿宋_GB2312" w:hAnsi="仿宋_GB2312" w:eastAsia="仿宋_GB2312"/>
          <w:color w:val="000000"/>
          <w:kern w:val="2"/>
          <w:sz w:val="32"/>
          <w:szCs w:val="24"/>
          <w:lang w:val="zh-CN"/>
        </w:rPr>
        <w:t>万元、政府采购工程支出0万元、政府采购服务支出0万元。</w:t>
      </w:r>
    </w:p>
    <w:p w14:paraId="0C125CAF">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14:paraId="4457BB8F">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年12月31日，泸县毗卢镇学校共有车辆0辆。</w:t>
      </w:r>
    </w:p>
    <w:p w14:paraId="04EE0F91">
      <w:pPr>
        <w:spacing w:line="600" w:lineRule="exact"/>
        <w:ind w:firstLine="643"/>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（注：数据来源于财决附03表，按单位决算报表填报数据罗列车辆情况。）</w:t>
      </w:r>
    </w:p>
    <w:p w14:paraId="69E155EF">
      <w:pPr>
        <w:keepNext/>
        <w:keepLines/>
        <w:numPr>
          <w:ilvl w:val="0"/>
          <w:numId w:val="1"/>
        </w:numPr>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预算绩效管理情况。</w:t>
      </w:r>
    </w:p>
    <w:p w14:paraId="14B6352B">
      <w:pPr>
        <w:spacing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根据预算绩效管理要求，本单位在202</w:t>
      </w:r>
      <w:r>
        <w:rPr>
          <w:rFonts w:hint="eastAsia" w:ascii="仿宋_GB2312" w:hAnsi="仿宋_GB2312" w:eastAsia="仿宋_GB2312"/>
          <w:kern w:val="2"/>
          <w:sz w:val="32"/>
          <w:szCs w:val="24"/>
          <w:lang w:val="en-US" w:eastAsia="zh-CN"/>
        </w:rPr>
        <w:t>3</w:t>
      </w:r>
      <w:r>
        <w:rPr>
          <w:rFonts w:hint="eastAsia" w:ascii="仿宋_GB2312" w:hAnsi="仿宋_GB2312" w:eastAsia="仿宋_GB2312"/>
          <w:kern w:val="2"/>
          <w:sz w:val="32"/>
          <w:szCs w:val="24"/>
        </w:rPr>
        <w:t>年度预算编制阶段，组织对学校建设项目等1个项目开展了预算事前绩效评估，对1个项目编制了绩效目标，预算执行过程中，选取1个项目开展绩效监控，组织对1个项目开展绩效自评，绩效自评表详见第四部分附件。</w:t>
      </w:r>
    </w:p>
    <w:p w14:paraId="7D55D889">
      <w:pPr>
        <w:keepNext/>
        <w:keepLines/>
        <w:numPr>
          <w:ilvl w:val="0"/>
          <w:numId w:val="0"/>
        </w:numPr>
        <w:spacing w:line="576" w:lineRule="exact"/>
        <w:jc w:val="both"/>
        <w:rPr>
          <w:rFonts w:hint="eastAsia" w:ascii="仿宋_GB2312" w:hAnsi="仿宋_GB2312" w:eastAsia="仿宋_GB2312"/>
          <w:b/>
          <w:color w:val="000000"/>
          <w:kern w:val="2"/>
          <w:sz w:val="32"/>
          <w:szCs w:val="24"/>
          <w:lang w:val="zh-CN"/>
        </w:rPr>
      </w:pPr>
    </w:p>
    <w:p w14:paraId="44EF4C49">
      <w:pPr>
        <w:spacing w:line="576" w:lineRule="exact"/>
        <w:ind w:firstLine="643"/>
        <w:jc w:val="both"/>
        <w:rPr>
          <w:rFonts w:hint="eastAsia" w:ascii="仿宋_GB2312" w:hAnsi="仿宋_GB2312" w:eastAsia="仿宋_GB2312"/>
          <w:b/>
          <w:color w:val="000000"/>
          <w:kern w:val="2"/>
          <w:sz w:val="32"/>
          <w:szCs w:val="24"/>
          <w:lang w:val="zh-CN"/>
        </w:rPr>
      </w:pPr>
    </w:p>
    <w:p w14:paraId="6F81B78E">
      <w:pPr>
        <w:keepNext/>
        <w:keepLines/>
        <w:spacing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第三部分 名</w:t>
      </w:r>
      <w:r>
        <w:rPr>
          <w:rFonts w:hint="eastAsia" w:ascii="黑体" w:hAnsi="黑体" w:eastAsia="黑体"/>
          <w:color w:val="auto"/>
          <w:kern w:val="44"/>
          <w:sz w:val="44"/>
          <w:szCs w:val="24"/>
          <w:lang w:val="zh-CN"/>
        </w:rPr>
        <w:t>词解释</w:t>
      </w:r>
    </w:p>
    <w:p w14:paraId="3368BE7D">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14:paraId="010B6497">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2.事业收入：指事业单位开展专业业务活动及辅助活动取得的收入。如…</w:t>
      </w:r>
      <w:r>
        <w:rPr>
          <w:rFonts w:hint="eastAsia" w:ascii="仿宋_GB2312" w:hAnsi="仿宋_GB2312" w:eastAsia="仿宋_GB2312"/>
          <w:color w:val="auto"/>
          <w:kern w:val="2"/>
          <w:sz w:val="32"/>
          <w:szCs w:val="24"/>
          <w:lang w:val="en-US"/>
        </w:rPr>
        <w:t>（二级预算单位事业收入情况）</w:t>
      </w:r>
      <w:r>
        <w:rPr>
          <w:rFonts w:hint="eastAsia" w:ascii="仿宋_GB2312" w:hAnsi="仿宋_GB2312" w:eastAsia="仿宋_GB2312"/>
          <w:color w:val="000000"/>
          <w:sz w:val="32"/>
          <w:szCs w:val="24"/>
          <w:lang w:val="en-US"/>
        </w:rPr>
        <w:t>等。</w:t>
      </w:r>
    </w:p>
    <w:p w14:paraId="525BD449">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3.经营收入：指事业单位在专业业务活动及其辅助活动之外开展非独立核算经营活动取得的收入。如…</w:t>
      </w:r>
      <w:r>
        <w:rPr>
          <w:rFonts w:hint="eastAsia" w:ascii="仿宋_GB2312" w:hAnsi="仿宋_GB2312" w:eastAsia="仿宋_GB2312"/>
          <w:color w:val="auto"/>
          <w:kern w:val="2"/>
          <w:sz w:val="32"/>
          <w:szCs w:val="24"/>
          <w:lang w:val="en-US"/>
        </w:rPr>
        <w:t>（二级预算单位经营收入情况）</w:t>
      </w:r>
      <w:r>
        <w:rPr>
          <w:rFonts w:hint="eastAsia" w:ascii="仿宋_GB2312" w:hAnsi="仿宋_GB2312" w:eastAsia="仿宋_GB2312"/>
          <w:color w:val="000000"/>
          <w:sz w:val="32"/>
          <w:szCs w:val="24"/>
          <w:lang w:val="en-US"/>
        </w:rPr>
        <w:t>等。</w:t>
      </w:r>
    </w:p>
    <w:p w14:paraId="235582E4">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4.其他收入：指单位取得的除上述收入以外的各项收入。主要是</w:t>
      </w:r>
      <w:r>
        <w:rPr>
          <w:rFonts w:hint="eastAsia" w:ascii="仿宋_GB2312" w:hAnsi="仿宋_GB2312" w:eastAsia="仿宋_GB2312"/>
          <w:color w:val="auto"/>
          <w:kern w:val="2"/>
          <w:sz w:val="32"/>
          <w:szCs w:val="24"/>
          <w:lang w:val="en-US"/>
        </w:rPr>
        <w:t>...（收入类型）</w:t>
      </w:r>
      <w:r>
        <w:rPr>
          <w:rFonts w:hint="eastAsia" w:ascii="仿宋_GB2312" w:hAnsi="仿宋_GB2312" w:eastAsia="仿宋_GB2312"/>
          <w:color w:val="000000"/>
          <w:sz w:val="32"/>
          <w:szCs w:val="24"/>
          <w:lang w:val="en-US"/>
        </w:rPr>
        <w:t>等。</w:t>
      </w:r>
    </w:p>
    <w:p w14:paraId="6E5FDADD">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14:paraId="4F328166">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6.年初结转和结余：指以前年度尚未完成、结转到本年按有关规定继续使用的资金。 </w:t>
      </w:r>
    </w:p>
    <w:p w14:paraId="65DB2D68">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14:paraId="50F47E57">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14:paraId="71FF204A">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9.一般公共服务支出（类）…（款）…（项）：指……。</w:t>
      </w:r>
    </w:p>
    <w:p w14:paraId="42F34FFE">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10.外交支出（类）…（款）…（项）：指……。</w:t>
      </w:r>
    </w:p>
    <w:p w14:paraId="595E8D7B">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11.公共安全支出（类）…（款）…（项）：指……。</w:t>
      </w:r>
    </w:p>
    <w:p w14:paraId="7E4BF301">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12.教育支出（类）…（款）…（项）：指……。</w:t>
      </w:r>
    </w:p>
    <w:p w14:paraId="3BA7C93F">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13.科学技术支出（类）…（款）…（项）：指……。</w:t>
      </w:r>
    </w:p>
    <w:p w14:paraId="776662B0">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14.文化体育与传媒支出（类）…（款）…（项）：指……。</w:t>
      </w:r>
    </w:p>
    <w:p w14:paraId="7802E5E6">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15.社会保障和就业支出（类）…（款）…（项）：指……。</w:t>
      </w:r>
    </w:p>
    <w:p w14:paraId="1CDA048A">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16.卫生健康支出（类）…（款）…（项）：指……。</w:t>
      </w:r>
    </w:p>
    <w:p w14:paraId="3EBD04CF">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17.节能环保支出（类）…（款）…（项）：指……。</w:t>
      </w:r>
    </w:p>
    <w:p w14:paraId="6F9970BB">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18.城乡社区支出（类）…（款）…（项）：指……。</w:t>
      </w:r>
    </w:p>
    <w:p w14:paraId="44DBD8A3">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19.农林水支出（类）…（款）…（项）：指……。</w:t>
      </w:r>
    </w:p>
    <w:p w14:paraId="1F046953">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20.交通运输支出（类）…（款）…（项）：指……。</w:t>
      </w:r>
    </w:p>
    <w:p w14:paraId="5D996196">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21.资源勘探工业信息等支出（类）…（款）…（项）：指……。</w:t>
      </w:r>
    </w:p>
    <w:p w14:paraId="6F748691">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22.商业服务业等支出（类）…（款）…（项）：指……。</w:t>
      </w:r>
    </w:p>
    <w:p w14:paraId="66C90781">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23.金融支出（类）…（款）…（项）：指……。</w:t>
      </w:r>
    </w:p>
    <w:p w14:paraId="5E1CFF22">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24.自然资源海洋气象等支出（类）…（款）…（项）：指……。</w:t>
      </w:r>
    </w:p>
    <w:p w14:paraId="11DB71C3">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25.住房保障支出（类）…（款）…（项）：指……。</w:t>
      </w:r>
    </w:p>
    <w:p w14:paraId="7D36A5D8">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26.粮油物资储备支出（类）…（款）…（项）：指……。</w:t>
      </w:r>
    </w:p>
    <w:p w14:paraId="393D445C">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w:t>
      </w:r>
    </w:p>
    <w:p w14:paraId="4C148190">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w:t>
      </w:r>
    </w:p>
    <w:p w14:paraId="159F8D26">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w:t>
      </w:r>
    </w:p>
    <w:p w14:paraId="0DB5E495">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（解释本单位决算报表中涉及的全部功能分类科目至项级，不涉及的科目请自行删除。请参照《202</w:t>
      </w:r>
      <w:r>
        <w:rPr>
          <w:rFonts w:hint="eastAsia" w:ascii="仿宋" w:hAnsi="仿宋" w:eastAsia="仿宋"/>
          <w:b/>
          <w:color w:val="auto"/>
          <w:kern w:val="2"/>
          <w:sz w:val="32"/>
          <w:szCs w:val="24"/>
          <w:lang w:val="en-US" w:eastAsia="zh-CN"/>
        </w:rPr>
        <w:t>3</w:t>
      </w:r>
      <w:r>
        <w:rPr>
          <w:rFonts w:hint="eastAsia" w:ascii="仿宋" w:hAnsi="仿宋" w:eastAsia="仿宋"/>
          <w:b/>
          <w:color w:val="auto"/>
          <w:kern w:val="2"/>
          <w:sz w:val="32"/>
          <w:szCs w:val="24"/>
          <w:lang w:val="en-US"/>
        </w:rPr>
        <w:t>年政府收支分类科目》增减内容。）</w:t>
      </w:r>
    </w:p>
    <w:p w14:paraId="09F6E2F7">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27.基本支出：指为保障机构正常运转、完成日常工作任务而发生的人员支出和公用支出。</w:t>
      </w:r>
    </w:p>
    <w:p w14:paraId="3B3AF401">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 xml:space="preserve">28.项目支出：指在基本支出之外为完成特定行政任务和事业发展目标所发生的支出。 </w:t>
      </w:r>
    </w:p>
    <w:p w14:paraId="79ECEB40">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29.经营支出：指事业单位在专业业务活动及其辅助活动之外开展非独立核算经营活动发生的支出。</w:t>
      </w:r>
    </w:p>
    <w:p w14:paraId="17EFBAD1">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BA1E69C">
      <w:pPr>
        <w:spacing w:line="56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rPr>
        <w:t>31.机关运行经费：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B9B9CB">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32.……。</w:t>
      </w:r>
    </w:p>
    <w:p w14:paraId="3606B6A3">
      <w:pPr>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（名词解释部分请根据各单位实际列支情况罗列，并根据本单位职责职能增减名词解释内容。）</w:t>
      </w:r>
    </w:p>
    <w:p w14:paraId="187CB01E">
      <w:pPr>
        <w:spacing w:line="600" w:lineRule="exact"/>
        <w:jc w:val="center"/>
        <w:rPr>
          <w:rFonts w:hint="eastAsia" w:ascii="仿宋_GB2312" w:hAnsi="仿宋_GB2312" w:eastAsia="仿宋_GB2312"/>
          <w:color w:val="auto"/>
          <w:kern w:val="2"/>
          <w:sz w:val="32"/>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 附件</w:t>
      </w:r>
    </w:p>
    <w:p w14:paraId="1B9C5F53">
      <w:pPr>
        <w:spacing w:line="600" w:lineRule="exact"/>
        <w:jc w:val="center"/>
        <w:rPr>
          <w:rFonts w:hint="eastAsia" w:ascii="宋体" w:hAnsi="宋体" w:eastAsia="宋体"/>
          <w:color w:val="auto"/>
          <w:sz w:val="32"/>
          <w:szCs w:val="24"/>
          <w:lang w:val="en-US"/>
        </w:rPr>
      </w:pPr>
      <w:r>
        <w:rPr>
          <w:rFonts w:hint="eastAsia" w:ascii="宋体" w:hAnsi="宋体" w:eastAsia="宋体"/>
          <w:color w:val="auto"/>
          <w:sz w:val="32"/>
          <w:szCs w:val="24"/>
          <w:lang w:val="en-US"/>
        </w:rPr>
        <w:t>部门预算项目支出绩效自评表（202</w:t>
      </w:r>
      <w:r>
        <w:rPr>
          <w:rFonts w:hint="eastAsia" w:ascii="宋体" w:hAnsi="宋体" w:eastAsia="宋体"/>
          <w:color w:val="auto"/>
          <w:sz w:val="32"/>
          <w:szCs w:val="24"/>
          <w:lang w:val="en-US" w:eastAsia="zh-CN"/>
        </w:rPr>
        <w:t>3</w:t>
      </w:r>
      <w:r>
        <w:rPr>
          <w:rFonts w:hint="eastAsia" w:ascii="宋体" w:hAnsi="宋体" w:eastAsia="宋体"/>
          <w:color w:val="auto"/>
          <w:sz w:val="32"/>
          <w:szCs w:val="24"/>
          <w:lang w:val="en-US"/>
        </w:rPr>
        <w:t>年度）</w:t>
      </w:r>
    </w:p>
    <w:p w14:paraId="1520616E">
      <w:pPr>
        <w:spacing w:line="600" w:lineRule="exact"/>
        <w:jc w:val="center"/>
        <w:rPr>
          <w:rFonts w:hint="eastAsia" w:ascii="宋体" w:hAnsi="宋体" w:eastAsia="宋体"/>
          <w:color w:val="auto"/>
          <w:sz w:val="32"/>
          <w:szCs w:val="24"/>
          <w:lang w:val="en-US"/>
        </w:rPr>
        <w:sectPr>
          <w:pgSz w:w="12240" w:h="15840"/>
          <w:pgMar w:top="1440" w:right="1800" w:bottom="1440" w:left="1800" w:header="720" w:footer="720" w:gutter="0"/>
          <w:lnNumType w:countBy="0" w:distance="360"/>
          <w:cols w:space="720" w:num="1"/>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6"/>
        <w:gridCol w:w="1376"/>
        <w:gridCol w:w="818"/>
        <w:gridCol w:w="957"/>
        <w:gridCol w:w="685"/>
        <w:gridCol w:w="607"/>
        <w:gridCol w:w="678"/>
        <w:gridCol w:w="1205"/>
        <w:gridCol w:w="607"/>
        <w:gridCol w:w="536"/>
        <w:gridCol w:w="6785"/>
      </w:tblGrid>
      <w:tr w14:paraId="6F30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4"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D6902">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14:paraId="29CE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8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B8C98">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415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2290C">
            <w:pPr>
              <w:rPr>
                <w:rFonts w:hint="eastAsia" w:ascii="宋体" w:hAnsi="宋体" w:eastAsia="宋体" w:cs="宋体"/>
                <w:color w:val="000000"/>
                <w:sz w:val="18"/>
                <w:szCs w:val="18"/>
              </w:rPr>
            </w:pPr>
          </w:p>
        </w:tc>
      </w:tr>
      <w:tr w14:paraId="59CA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2" w:hRule="atLeast"/>
        </w:trPr>
        <w:tc>
          <w:tcPr>
            <w:tcW w:w="8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CDA07">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120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FC3F1">
            <w:pPr>
              <w:rPr>
                <w:rFonts w:hint="eastAsia" w:ascii="宋体" w:hAnsi="宋体" w:eastAsia="宋体" w:cs="宋体"/>
                <w:color w:val="000000"/>
                <w:sz w:val="18"/>
                <w:szCs w:val="18"/>
              </w:rPr>
            </w:pPr>
          </w:p>
        </w:tc>
        <w:tc>
          <w:tcPr>
            <w:tcW w:w="389" w:type="pct"/>
            <w:tcBorders>
              <w:top w:val="nil"/>
              <w:left w:val="nil"/>
              <w:bottom w:val="nil"/>
              <w:right w:val="nil"/>
              <w:tl2br w:val="nil"/>
              <w:tr2bl w:val="nil"/>
            </w:tcBorders>
            <w:noWrap w:val="0"/>
            <w:vAlign w:val="center"/>
          </w:tcPr>
          <w:p w14:paraId="67C7290E">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255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7975A">
            <w:pPr>
              <w:jc w:val="center"/>
              <w:rPr>
                <w:rFonts w:hint="eastAsia" w:ascii="宋体" w:hAnsi="宋体" w:eastAsia="宋体" w:cs="宋体"/>
                <w:color w:val="000000"/>
                <w:sz w:val="18"/>
                <w:szCs w:val="18"/>
              </w:rPr>
            </w:pPr>
          </w:p>
        </w:tc>
      </w:tr>
      <w:tr w14:paraId="1F51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3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1BF8C">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44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E22BC">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120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9D7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94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0E292">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14:paraId="15C0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8"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9A3E6">
            <w:pPr>
              <w:rPr>
                <w:rFonts w:hint="eastAsia" w:ascii="宋体" w:hAnsi="宋体" w:eastAsia="宋体" w:cs="宋体"/>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78EB1">
            <w:pPr>
              <w:rPr>
                <w:rFonts w:hint="eastAsia" w:ascii="宋体" w:hAnsi="宋体" w:eastAsia="宋体" w:cs="宋体"/>
                <w:color w:val="000000"/>
                <w:sz w:val="18"/>
                <w:szCs w:val="18"/>
              </w:rPr>
            </w:pPr>
          </w:p>
        </w:tc>
        <w:tc>
          <w:tcPr>
            <w:tcW w:w="120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578E2">
            <w:pPr>
              <w:rPr>
                <w:rFonts w:hint="eastAsia" w:ascii="宋体" w:hAnsi="宋体" w:eastAsia="宋体" w:cs="宋体"/>
                <w:color w:val="000000"/>
                <w:sz w:val="18"/>
                <w:szCs w:val="18"/>
              </w:rPr>
            </w:pPr>
          </w:p>
        </w:tc>
        <w:tc>
          <w:tcPr>
            <w:tcW w:w="294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AA59A">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对照年度目标，说明相关任务目标的完成情况（100字以内）</w:t>
            </w:r>
          </w:p>
        </w:tc>
      </w:tr>
      <w:tr w14:paraId="7F0B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3"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06326">
            <w:pP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41261">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415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589FB">
            <w:pPr>
              <w:rPr>
                <w:rFonts w:hint="eastAsia" w:ascii="宋体" w:hAnsi="宋体" w:eastAsia="宋体" w:cs="宋体"/>
                <w:color w:val="000000"/>
                <w:sz w:val="18"/>
                <w:szCs w:val="18"/>
              </w:rPr>
            </w:pPr>
          </w:p>
        </w:tc>
      </w:tr>
      <w:tr w14:paraId="2086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3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3F9C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B91F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76CD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D13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63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027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22B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C81C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174B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2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BBC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14:paraId="6CEE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6"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3C5C5">
            <w:pPr>
              <w:jc w:val="cente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EE4A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A77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5E2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63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BFCD6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8157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27C0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06AC5">
            <w:pPr>
              <w:jc w:val="center"/>
              <w:rPr>
                <w:rFonts w:hint="eastAsia" w:ascii="宋体" w:hAnsi="宋体" w:eastAsia="宋体" w:cs="宋体"/>
                <w:color w:val="000000"/>
                <w:sz w:val="18"/>
                <w:szCs w:val="18"/>
              </w:rPr>
            </w:pPr>
          </w:p>
        </w:tc>
        <w:tc>
          <w:tcPr>
            <w:tcW w:w="21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EF96F">
            <w:pPr>
              <w:widowControl/>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476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1"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20522">
            <w:pPr>
              <w:jc w:val="cente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F482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EB82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D1864">
            <w:pPr>
              <w:jc w:val="center"/>
              <w:rPr>
                <w:rFonts w:hint="eastAsia" w:ascii="宋体" w:hAnsi="宋体" w:eastAsia="宋体" w:cs="宋体"/>
                <w:color w:val="000000"/>
                <w:sz w:val="18"/>
                <w:szCs w:val="18"/>
              </w:rPr>
            </w:pPr>
          </w:p>
        </w:tc>
        <w:tc>
          <w:tcPr>
            <w:tcW w:w="63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3423C">
            <w:pPr>
              <w:jc w:val="center"/>
              <w:rPr>
                <w:rFonts w:hint="eastAsia" w:ascii="宋体" w:hAnsi="宋体" w:eastAsia="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264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CA6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E11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21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F4FC1">
            <w:pPr>
              <w:rPr>
                <w:rFonts w:hint="eastAsia" w:ascii="黑体" w:hAnsi="黑体" w:eastAsia="黑体" w:cs="黑体"/>
                <w:i/>
                <w:color w:val="000000"/>
                <w:sz w:val="18"/>
                <w:szCs w:val="18"/>
              </w:rPr>
            </w:pPr>
          </w:p>
        </w:tc>
      </w:tr>
      <w:tr w14:paraId="299B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7"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F6F43">
            <w:pPr>
              <w:jc w:val="cente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D7EB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8F1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AEA3A">
            <w:pPr>
              <w:jc w:val="center"/>
              <w:rPr>
                <w:rFonts w:hint="eastAsia" w:ascii="宋体" w:hAnsi="宋体" w:eastAsia="宋体" w:cs="宋体"/>
                <w:color w:val="000000"/>
                <w:sz w:val="18"/>
                <w:szCs w:val="18"/>
              </w:rPr>
            </w:pPr>
          </w:p>
        </w:tc>
        <w:tc>
          <w:tcPr>
            <w:tcW w:w="63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483DA">
            <w:pPr>
              <w:jc w:val="center"/>
              <w:rPr>
                <w:rFonts w:hint="eastAsia" w:ascii="宋体" w:hAnsi="宋体" w:eastAsia="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134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0B3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D0C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21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F2F29">
            <w:pPr>
              <w:rPr>
                <w:rFonts w:hint="eastAsia" w:ascii="黑体" w:hAnsi="黑体" w:eastAsia="黑体" w:cs="黑体"/>
                <w:i/>
                <w:color w:val="000000"/>
                <w:sz w:val="18"/>
                <w:szCs w:val="18"/>
              </w:rPr>
            </w:pPr>
          </w:p>
        </w:tc>
      </w:tr>
      <w:tr w14:paraId="7CDF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663A3">
            <w:pPr>
              <w:jc w:val="cente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FFC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DCB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A5556">
            <w:pPr>
              <w:jc w:val="center"/>
              <w:rPr>
                <w:rFonts w:hint="eastAsia" w:ascii="宋体" w:hAnsi="宋体" w:eastAsia="宋体" w:cs="宋体"/>
                <w:color w:val="000000"/>
                <w:sz w:val="18"/>
                <w:szCs w:val="18"/>
              </w:rPr>
            </w:pPr>
          </w:p>
        </w:tc>
        <w:tc>
          <w:tcPr>
            <w:tcW w:w="63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D2C34">
            <w:pPr>
              <w:jc w:val="center"/>
              <w:rPr>
                <w:rFonts w:hint="eastAsia" w:ascii="宋体" w:hAnsi="宋体" w:eastAsia="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BA1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9EA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5448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21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9B9B7">
            <w:pPr>
              <w:rPr>
                <w:rFonts w:hint="eastAsia" w:ascii="黑体" w:hAnsi="黑体" w:eastAsia="黑体" w:cs="黑体"/>
                <w:i/>
                <w:color w:val="000000"/>
                <w:sz w:val="18"/>
                <w:szCs w:val="18"/>
              </w:rPr>
            </w:pPr>
          </w:p>
        </w:tc>
      </w:tr>
      <w:tr w14:paraId="22AB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C4982">
            <w:pPr>
              <w:jc w:val="cente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3E29C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BC275">
            <w:pPr>
              <w:jc w:val="center"/>
              <w:rPr>
                <w:rFonts w:hint="eastAsia" w:ascii="微软雅黑" w:hAnsi="微软雅黑" w:eastAsia="微软雅黑" w:cs="微软雅黑"/>
                <w:i/>
                <w:color w:val="000000"/>
                <w:sz w:val="16"/>
                <w:szCs w:val="16"/>
              </w:rPr>
            </w:pP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20025">
            <w:pPr>
              <w:jc w:val="center"/>
              <w:rPr>
                <w:rFonts w:hint="eastAsia" w:ascii="微软雅黑" w:hAnsi="微软雅黑" w:eastAsia="微软雅黑" w:cs="微软雅黑"/>
                <w:i/>
                <w:color w:val="000000"/>
                <w:sz w:val="16"/>
                <w:szCs w:val="16"/>
              </w:rPr>
            </w:pPr>
          </w:p>
        </w:tc>
        <w:tc>
          <w:tcPr>
            <w:tcW w:w="63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F4A0B">
            <w:pPr>
              <w:jc w:val="center"/>
              <w:rPr>
                <w:rFonts w:hint="eastAsia" w:ascii="微软雅黑" w:hAnsi="微软雅黑" w:eastAsia="微软雅黑" w:cs="微软雅黑"/>
                <w:i/>
                <w:color w:val="000000"/>
                <w:sz w:val="16"/>
                <w:szCs w:val="16"/>
              </w:rPr>
            </w:pP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EB9C59">
            <w:pPr>
              <w:jc w:val="center"/>
              <w:rPr>
                <w:rFonts w:hint="eastAsia" w:ascii="微软雅黑" w:hAnsi="微软雅黑" w:eastAsia="微软雅黑" w:cs="微软雅黑"/>
                <w:i/>
                <w:color w:val="000000"/>
                <w:sz w:val="16"/>
                <w:szCs w:val="16"/>
              </w:rPr>
            </w:pP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3393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0C2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21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FE4DA">
            <w:pPr>
              <w:rPr>
                <w:rFonts w:hint="eastAsia" w:ascii="黑体" w:hAnsi="黑体" w:eastAsia="黑体" w:cs="黑体"/>
                <w:i/>
                <w:color w:val="000000"/>
                <w:sz w:val="18"/>
                <w:szCs w:val="18"/>
              </w:rPr>
            </w:pPr>
          </w:p>
        </w:tc>
      </w:tr>
      <w:tr w14:paraId="7F28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3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139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A7B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2BA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4730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9B45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EBDE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2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D97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DF5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583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2EF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2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2F5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14:paraId="7174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3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7475B">
            <w:pPr>
              <w:jc w:val="center"/>
              <w:rPr>
                <w:rFonts w:hint="eastAsia" w:ascii="宋体" w:hAnsi="宋体" w:eastAsia="宋体"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72DA3">
            <w:pPr>
              <w:jc w:val="center"/>
              <w:rPr>
                <w:rFonts w:hint="eastAsia" w:ascii="宋体" w:hAnsi="宋体" w:eastAsia="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9F2A9">
            <w:pPr>
              <w:jc w:val="center"/>
              <w:rPr>
                <w:rFonts w:hint="eastAsia" w:ascii="宋体" w:hAnsi="宋体" w:eastAsia="宋体" w:cs="宋体"/>
                <w:color w:val="000000"/>
                <w:sz w:val="18"/>
                <w:szCs w:val="18"/>
              </w:rPr>
            </w:pPr>
          </w:p>
        </w:tc>
        <w:tc>
          <w:tcPr>
            <w:tcW w:w="3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04643">
            <w:pPr>
              <w:jc w:val="center"/>
              <w:rPr>
                <w:rFonts w:hint="eastAsia" w:ascii="宋体" w:hAnsi="宋体" w:eastAsia="宋体" w:cs="宋体"/>
                <w:color w:val="000000"/>
                <w:sz w:val="18"/>
                <w:szCs w:val="18"/>
              </w:rPr>
            </w:pPr>
          </w:p>
        </w:tc>
        <w:tc>
          <w:tcPr>
            <w:tcW w:w="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A692F">
            <w:pPr>
              <w:jc w:val="center"/>
              <w:rPr>
                <w:rFonts w:hint="eastAsia" w:ascii="宋体" w:hAnsi="宋体" w:eastAsia="宋体" w:cs="宋体"/>
                <w:color w:val="000000"/>
                <w:sz w:val="18"/>
                <w:szCs w:val="18"/>
              </w:rPr>
            </w:pP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8835F">
            <w:pPr>
              <w:jc w:val="center"/>
              <w:rPr>
                <w:rFonts w:hint="eastAsia" w:ascii="宋体" w:hAnsi="宋体" w:eastAsia="宋体" w:cs="宋体"/>
                <w:color w:val="000000"/>
                <w:sz w:val="18"/>
                <w:szCs w:val="18"/>
              </w:rPr>
            </w:pPr>
          </w:p>
        </w:tc>
        <w:tc>
          <w:tcPr>
            <w:tcW w:w="2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DBB5B">
            <w:pPr>
              <w:jc w:val="center"/>
              <w:rPr>
                <w:rFonts w:hint="eastAsia" w:ascii="宋体" w:hAnsi="宋体" w:eastAsia="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70256">
            <w:pPr>
              <w:jc w:val="center"/>
              <w:rPr>
                <w:rFonts w:hint="eastAsia" w:ascii="微软雅黑" w:hAnsi="微软雅黑" w:eastAsia="微软雅黑" w:cs="微软雅黑"/>
                <w:i/>
                <w:color w:val="000000"/>
                <w:sz w:val="16"/>
                <w:szCs w:val="16"/>
              </w:rPr>
            </w:pP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4F678">
            <w:pPr>
              <w:jc w:val="center"/>
              <w:rPr>
                <w:rFonts w:hint="eastAsia" w:ascii="宋体" w:hAnsi="宋体" w:eastAsia="宋体" w:cs="宋体"/>
                <w:color w:val="000000"/>
                <w:sz w:val="18"/>
                <w:szCs w:val="18"/>
              </w:rPr>
            </w:pP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E41CA">
            <w:pPr>
              <w:jc w:val="center"/>
              <w:rPr>
                <w:rFonts w:hint="eastAsia" w:ascii="宋体" w:hAnsi="宋体" w:eastAsia="宋体" w:cs="宋体"/>
                <w:color w:val="000000"/>
                <w:sz w:val="18"/>
                <w:szCs w:val="18"/>
              </w:rPr>
            </w:pPr>
          </w:p>
        </w:tc>
        <w:tc>
          <w:tcPr>
            <w:tcW w:w="2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1650B">
            <w:pPr>
              <w:jc w:val="center"/>
              <w:rPr>
                <w:rFonts w:hint="eastAsia" w:ascii="微软雅黑" w:hAnsi="微软雅黑" w:eastAsia="微软雅黑" w:cs="微软雅黑"/>
                <w:i/>
                <w:color w:val="000000"/>
                <w:sz w:val="16"/>
                <w:szCs w:val="16"/>
              </w:rPr>
            </w:pPr>
          </w:p>
        </w:tc>
      </w:tr>
      <w:tr w14:paraId="0EFA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2441"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67B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1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B2C2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C6471">
            <w:pPr>
              <w:rPr>
                <w:rFonts w:hint="eastAsia" w:ascii="宋体" w:hAnsi="宋体" w:eastAsia="宋体" w:cs="宋体"/>
                <w:color w:val="000000"/>
                <w:sz w:val="18"/>
                <w:szCs w:val="18"/>
              </w:rPr>
            </w:pPr>
          </w:p>
        </w:tc>
        <w:tc>
          <w:tcPr>
            <w:tcW w:w="2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71E9E">
            <w:pPr>
              <w:rPr>
                <w:rFonts w:hint="eastAsia" w:ascii="宋体" w:hAnsi="宋体" w:eastAsia="宋体" w:cs="宋体"/>
                <w:color w:val="000000"/>
                <w:sz w:val="18"/>
                <w:szCs w:val="18"/>
              </w:rPr>
            </w:pPr>
          </w:p>
        </w:tc>
      </w:tr>
      <w:tr w14:paraId="4D40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trPr>
        <w:tc>
          <w:tcPr>
            <w:tcW w:w="3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285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4600"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74E17">
            <w:pPr>
              <w:widowControl/>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结合自评情况，说明项目自评总分，说明项目实施取得的成效或成果。（200字以内）</w:t>
            </w:r>
          </w:p>
        </w:tc>
      </w:tr>
      <w:tr w14:paraId="4002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2" w:hRule="atLeast"/>
        </w:trPr>
        <w:tc>
          <w:tcPr>
            <w:tcW w:w="3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B49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4600"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6E875">
            <w:pPr>
              <w:widowControl/>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结合自评情况，分析存在的问题及原因。（200字以内）</w:t>
            </w:r>
          </w:p>
        </w:tc>
      </w:tr>
      <w:tr w14:paraId="36CB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3" w:hRule="atLeast"/>
        </w:trPr>
        <w:tc>
          <w:tcPr>
            <w:tcW w:w="3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66BD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4600"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A406E">
            <w:pPr>
              <w:widowControl/>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针对项目自评中发现的问题，提出下一步改进完善的意见及有关政策性建议。（200字以内）</w:t>
            </w:r>
          </w:p>
        </w:tc>
      </w:tr>
      <w:tr w14:paraId="389F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163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EED2E">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w:t>
            </w:r>
          </w:p>
        </w:tc>
        <w:tc>
          <w:tcPr>
            <w:tcW w:w="336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B42AD">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w:t>
            </w:r>
          </w:p>
        </w:tc>
      </w:tr>
      <w:tr w14:paraId="52EA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399" w:type="pct"/>
            <w:tcBorders>
              <w:top w:val="nil"/>
              <w:left w:val="nil"/>
              <w:bottom w:val="nil"/>
              <w:right w:val="nil"/>
              <w:tl2br w:val="nil"/>
              <w:tr2bl w:val="nil"/>
            </w:tcBorders>
            <w:noWrap w:val="0"/>
            <w:vAlign w:val="center"/>
          </w:tcPr>
          <w:p w14:paraId="4955206A">
            <w:pPr>
              <w:rPr>
                <w:rFonts w:hint="eastAsia" w:ascii="宋体" w:hAnsi="宋体" w:eastAsia="宋体" w:cs="宋体"/>
                <w:color w:val="000000"/>
                <w:sz w:val="18"/>
                <w:szCs w:val="18"/>
              </w:rPr>
            </w:pPr>
          </w:p>
        </w:tc>
        <w:tc>
          <w:tcPr>
            <w:tcW w:w="444" w:type="pct"/>
            <w:tcBorders>
              <w:top w:val="nil"/>
              <w:left w:val="nil"/>
              <w:bottom w:val="nil"/>
              <w:right w:val="nil"/>
              <w:tl2br w:val="nil"/>
              <w:tr2bl w:val="nil"/>
            </w:tcBorders>
            <w:noWrap w:val="0"/>
            <w:vAlign w:val="center"/>
          </w:tcPr>
          <w:p w14:paraId="53F148D5">
            <w:pPr>
              <w:rPr>
                <w:rFonts w:hint="eastAsia" w:ascii="宋体" w:hAnsi="宋体" w:eastAsia="宋体" w:cs="宋体"/>
                <w:color w:val="000000"/>
                <w:sz w:val="18"/>
                <w:szCs w:val="18"/>
              </w:rPr>
            </w:pPr>
          </w:p>
        </w:tc>
        <w:tc>
          <w:tcPr>
            <w:tcW w:w="264" w:type="pct"/>
            <w:tcBorders>
              <w:top w:val="nil"/>
              <w:left w:val="nil"/>
              <w:bottom w:val="nil"/>
              <w:right w:val="nil"/>
              <w:tl2br w:val="nil"/>
              <w:tr2bl w:val="nil"/>
            </w:tcBorders>
            <w:noWrap w:val="0"/>
            <w:vAlign w:val="center"/>
          </w:tcPr>
          <w:p w14:paraId="5B43E2E4">
            <w:pPr>
              <w:rPr>
                <w:rFonts w:hint="eastAsia" w:ascii="宋体" w:hAnsi="宋体" w:eastAsia="宋体" w:cs="宋体"/>
                <w:color w:val="000000"/>
                <w:sz w:val="18"/>
                <w:szCs w:val="18"/>
              </w:rPr>
            </w:pPr>
          </w:p>
        </w:tc>
        <w:tc>
          <w:tcPr>
            <w:tcW w:w="309" w:type="pct"/>
            <w:tcBorders>
              <w:top w:val="nil"/>
              <w:left w:val="nil"/>
              <w:bottom w:val="nil"/>
              <w:right w:val="nil"/>
              <w:tl2br w:val="nil"/>
              <w:tr2bl w:val="nil"/>
            </w:tcBorders>
            <w:noWrap w:val="0"/>
            <w:vAlign w:val="center"/>
          </w:tcPr>
          <w:p w14:paraId="0F27B835">
            <w:pPr>
              <w:rPr>
                <w:rFonts w:hint="eastAsia" w:ascii="宋体" w:hAnsi="宋体" w:eastAsia="宋体" w:cs="宋体"/>
                <w:color w:val="000000"/>
                <w:sz w:val="18"/>
                <w:szCs w:val="18"/>
              </w:rPr>
            </w:pPr>
          </w:p>
        </w:tc>
        <w:tc>
          <w:tcPr>
            <w:tcW w:w="218" w:type="pct"/>
            <w:tcBorders>
              <w:top w:val="nil"/>
              <w:left w:val="nil"/>
              <w:bottom w:val="nil"/>
              <w:right w:val="nil"/>
              <w:tl2br w:val="nil"/>
              <w:tr2bl w:val="nil"/>
            </w:tcBorders>
            <w:noWrap w:val="0"/>
            <w:vAlign w:val="center"/>
          </w:tcPr>
          <w:p w14:paraId="07DC30D6">
            <w:pPr>
              <w:rPr>
                <w:rFonts w:hint="eastAsia" w:ascii="宋体" w:hAnsi="宋体" w:eastAsia="宋体" w:cs="宋体"/>
                <w:color w:val="000000"/>
                <w:sz w:val="18"/>
                <w:szCs w:val="18"/>
              </w:rPr>
            </w:pPr>
          </w:p>
        </w:tc>
        <w:tc>
          <w:tcPr>
            <w:tcW w:w="196" w:type="pct"/>
            <w:tcBorders>
              <w:top w:val="nil"/>
              <w:left w:val="nil"/>
              <w:bottom w:val="nil"/>
              <w:right w:val="nil"/>
              <w:tl2br w:val="nil"/>
              <w:tr2bl w:val="nil"/>
            </w:tcBorders>
            <w:noWrap w:val="0"/>
            <w:vAlign w:val="center"/>
          </w:tcPr>
          <w:p w14:paraId="33B09907">
            <w:pPr>
              <w:rPr>
                <w:rFonts w:hint="eastAsia" w:ascii="宋体" w:hAnsi="宋体" w:eastAsia="宋体" w:cs="宋体"/>
                <w:color w:val="000000"/>
                <w:sz w:val="18"/>
                <w:szCs w:val="18"/>
              </w:rPr>
            </w:pPr>
          </w:p>
        </w:tc>
        <w:tc>
          <w:tcPr>
            <w:tcW w:w="219" w:type="pct"/>
            <w:tcBorders>
              <w:top w:val="nil"/>
              <w:left w:val="nil"/>
              <w:bottom w:val="nil"/>
              <w:right w:val="nil"/>
              <w:tl2br w:val="nil"/>
              <w:tr2bl w:val="nil"/>
            </w:tcBorders>
            <w:noWrap w:val="0"/>
            <w:vAlign w:val="center"/>
          </w:tcPr>
          <w:p w14:paraId="187BF347">
            <w:pPr>
              <w:rPr>
                <w:rFonts w:hint="eastAsia" w:ascii="宋体" w:hAnsi="宋体" w:eastAsia="宋体" w:cs="宋体"/>
                <w:color w:val="000000"/>
                <w:sz w:val="18"/>
                <w:szCs w:val="18"/>
              </w:rPr>
            </w:pPr>
          </w:p>
        </w:tc>
        <w:tc>
          <w:tcPr>
            <w:tcW w:w="389" w:type="pct"/>
            <w:tcBorders>
              <w:top w:val="nil"/>
              <w:left w:val="nil"/>
              <w:bottom w:val="nil"/>
              <w:right w:val="nil"/>
              <w:tl2br w:val="nil"/>
              <w:tr2bl w:val="nil"/>
            </w:tcBorders>
            <w:noWrap w:val="0"/>
            <w:vAlign w:val="center"/>
          </w:tcPr>
          <w:p w14:paraId="3EFA8877">
            <w:pPr>
              <w:rPr>
                <w:rFonts w:hint="eastAsia" w:ascii="宋体" w:hAnsi="宋体" w:eastAsia="宋体" w:cs="宋体"/>
                <w:color w:val="000000"/>
                <w:sz w:val="18"/>
                <w:szCs w:val="18"/>
              </w:rPr>
            </w:pPr>
          </w:p>
        </w:tc>
        <w:tc>
          <w:tcPr>
            <w:tcW w:w="196" w:type="pct"/>
            <w:tcBorders>
              <w:top w:val="nil"/>
              <w:left w:val="nil"/>
              <w:bottom w:val="nil"/>
              <w:right w:val="nil"/>
              <w:tl2br w:val="nil"/>
              <w:tr2bl w:val="nil"/>
            </w:tcBorders>
            <w:noWrap w:val="0"/>
            <w:vAlign w:val="center"/>
          </w:tcPr>
          <w:p w14:paraId="646504E2">
            <w:pPr>
              <w:rPr>
                <w:rFonts w:hint="eastAsia" w:ascii="宋体" w:hAnsi="宋体" w:eastAsia="宋体" w:cs="宋体"/>
                <w:color w:val="000000"/>
                <w:sz w:val="18"/>
                <w:szCs w:val="18"/>
              </w:rPr>
            </w:pPr>
          </w:p>
        </w:tc>
        <w:tc>
          <w:tcPr>
            <w:tcW w:w="173" w:type="pct"/>
            <w:tcBorders>
              <w:top w:val="nil"/>
              <w:left w:val="nil"/>
              <w:bottom w:val="nil"/>
              <w:right w:val="nil"/>
              <w:tl2br w:val="nil"/>
              <w:tr2bl w:val="nil"/>
            </w:tcBorders>
            <w:noWrap w:val="0"/>
            <w:vAlign w:val="center"/>
          </w:tcPr>
          <w:p w14:paraId="5191055E">
            <w:pPr>
              <w:rPr>
                <w:rFonts w:hint="eastAsia" w:ascii="宋体" w:hAnsi="宋体" w:eastAsia="宋体" w:cs="宋体"/>
                <w:color w:val="000000"/>
                <w:sz w:val="18"/>
                <w:szCs w:val="18"/>
              </w:rPr>
            </w:pPr>
          </w:p>
        </w:tc>
        <w:tc>
          <w:tcPr>
            <w:tcW w:w="2187" w:type="pct"/>
            <w:tcBorders>
              <w:top w:val="nil"/>
              <w:left w:val="nil"/>
              <w:bottom w:val="nil"/>
              <w:right w:val="nil"/>
              <w:tl2br w:val="nil"/>
              <w:tr2bl w:val="nil"/>
            </w:tcBorders>
            <w:noWrap w:val="0"/>
            <w:vAlign w:val="center"/>
          </w:tcPr>
          <w:p w14:paraId="7B530604">
            <w:pPr>
              <w:rPr>
                <w:rFonts w:hint="eastAsia" w:ascii="宋体" w:hAnsi="宋体" w:eastAsia="宋体" w:cs="宋体"/>
                <w:color w:val="000000"/>
                <w:sz w:val="18"/>
                <w:szCs w:val="18"/>
              </w:rPr>
            </w:pPr>
          </w:p>
        </w:tc>
      </w:tr>
      <w:tr w14:paraId="324F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5000" w:type="pct"/>
            <w:gridSpan w:val="11"/>
            <w:tcBorders>
              <w:top w:val="nil"/>
              <w:left w:val="nil"/>
              <w:bottom w:val="nil"/>
              <w:right w:val="nil"/>
              <w:tl2br w:val="nil"/>
              <w:tr2bl w:val="nil"/>
            </w:tcBorders>
            <w:noWrap w:val="0"/>
            <w:vAlign w:val="center"/>
          </w:tcPr>
          <w:p w14:paraId="0C50FD5B">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1、报表说明:该报表查询项目信息、绩效目标信息、预算及执行情况，用于预算单位查询导出开展项目自评。</w:t>
            </w:r>
          </w:p>
        </w:tc>
      </w:tr>
      <w:tr w14:paraId="3024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5000" w:type="pct"/>
            <w:gridSpan w:val="11"/>
            <w:tcBorders>
              <w:top w:val="nil"/>
              <w:left w:val="nil"/>
              <w:bottom w:val="nil"/>
              <w:right w:val="nil"/>
              <w:tl2br w:val="nil"/>
              <w:tr2bl w:val="nil"/>
            </w:tcBorders>
            <w:noWrap w:val="0"/>
            <w:vAlign w:val="center"/>
          </w:tcPr>
          <w:p w14:paraId="225B3D23">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2、取数口径：部门项目绩效目标表信息，包括年初预算、追加预算、结转预算和调整预算的绩效目标（以项目的最终绩效目标为准）。</w:t>
            </w:r>
          </w:p>
        </w:tc>
      </w:tr>
      <w:tr w14:paraId="268B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5000" w:type="pct"/>
            <w:gridSpan w:val="11"/>
            <w:tcBorders>
              <w:top w:val="nil"/>
              <w:left w:val="nil"/>
              <w:bottom w:val="nil"/>
              <w:right w:val="nil"/>
              <w:tl2br w:val="nil"/>
              <w:tr2bl w:val="nil"/>
            </w:tcBorders>
            <w:noWrap w:val="0"/>
            <w:vAlign w:val="center"/>
          </w:tcPr>
          <w:p w14:paraId="4BA19C39">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适用地区：全省范围</w:t>
            </w:r>
          </w:p>
        </w:tc>
      </w:tr>
      <w:tr w14:paraId="2966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5000" w:type="pct"/>
            <w:gridSpan w:val="11"/>
            <w:tcBorders>
              <w:top w:val="nil"/>
              <w:left w:val="nil"/>
              <w:bottom w:val="nil"/>
              <w:right w:val="nil"/>
              <w:tl2br w:val="nil"/>
              <w:tr2bl w:val="nil"/>
            </w:tcBorders>
            <w:noWrap w:val="0"/>
            <w:vAlign w:val="center"/>
          </w:tcPr>
          <w:p w14:paraId="5BE32748">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适用用户：部门用户、单位用户</w:t>
            </w:r>
          </w:p>
        </w:tc>
      </w:tr>
    </w:tbl>
    <w:p w14:paraId="49BBA914">
      <w:pPr>
        <w:spacing w:line="600" w:lineRule="exact"/>
        <w:ind w:firstLine="640"/>
        <w:rPr>
          <w:rFonts w:hint="eastAsia" w:ascii="仿宋_GB2312" w:hAnsi="仿宋_GB2312" w:eastAsia="仿宋_GB2312"/>
          <w:color w:val="auto"/>
          <w:sz w:val="32"/>
          <w:szCs w:val="24"/>
          <w:lang w:val="en-US"/>
        </w:rPr>
      </w:pPr>
    </w:p>
    <w:p w14:paraId="744E7A76">
      <w:pPr>
        <w:spacing w:line="60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（备注：按照绩效自评工作安排，各单位可在预算管理一体化系统-综合报表查询-预算绩效报表模块中下载本单位“部门预算项目支出绩效自评表（202</w:t>
      </w:r>
      <w:r>
        <w:rPr>
          <w:rFonts w:hint="eastAsia" w:ascii="仿宋_GB2312" w:hAnsi="仿宋_GB2312" w:eastAsia="仿宋_GB2312"/>
          <w:color w:val="auto"/>
          <w:sz w:val="32"/>
          <w:szCs w:val="24"/>
          <w:lang w:val="en-US" w:eastAsia="zh-CN"/>
        </w:rPr>
        <w:t>3</w:t>
      </w:r>
      <w:r>
        <w:rPr>
          <w:rFonts w:hint="eastAsia" w:ascii="仿宋_GB2312" w:hAnsi="仿宋_GB2312" w:eastAsia="仿宋_GB2312"/>
          <w:color w:val="auto"/>
          <w:sz w:val="32"/>
          <w:szCs w:val="24"/>
          <w:lang w:val="en-US"/>
        </w:rPr>
        <w:t>年度）”，该表格应作为附件予以公开。）</w:t>
      </w:r>
    </w:p>
    <w:p w14:paraId="12842C6D">
      <w:pPr>
        <w:jc w:val="both"/>
        <w:rPr>
          <w:rFonts w:hint="eastAsia" w:ascii="仿宋_GB2312" w:hAnsi="仿宋_GB2312" w:eastAsia="仿宋_GB2312"/>
          <w:color w:val="auto"/>
          <w:sz w:val="32"/>
          <w:szCs w:val="24"/>
          <w:lang w:val="en-US"/>
        </w:rPr>
      </w:pPr>
    </w:p>
    <w:p w14:paraId="129A4121">
      <w:pPr>
        <w:jc w:val="both"/>
        <w:rPr>
          <w:rFonts w:hint="eastAsia" w:ascii="仿宋_GB2312" w:hAnsi="仿宋_GB2312" w:eastAsia="仿宋_GB2312"/>
          <w:color w:val="auto"/>
          <w:sz w:val="32"/>
          <w:szCs w:val="24"/>
          <w:lang w:val="en-US"/>
        </w:rPr>
      </w:pPr>
    </w:p>
    <w:p w14:paraId="6306A859">
      <w:pPr>
        <w:jc w:val="both"/>
        <w:rPr>
          <w:rFonts w:hint="eastAsia" w:ascii="仿宋_GB2312" w:hAnsi="仿宋_GB2312" w:eastAsia="仿宋_GB2312"/>
          <w:color w:val="auto"/>
          <w:sz w:val="32"/>
          <w:szCs w:val="24"/>
          <w:lang w:val="en-US"/>
        </w:rPr>
      </w:pPr>
    </w:p>
    <w:p w14:paraId="01DF225B">
      <w:pPr>
        <w:jc w:val="both"/>
        <w:rPr>
          <w:rFonts w:hint="eastAsia" w:ascii="仿宋_GB2312" w:hAnsi="仿宋_GB2312" w:eastAsia="仿宋_GB2312"/>
          <w:color w:val="auto"/>
          <w:sz w:val="32"/>
          <w:szCs w:val="24"/>
          <w:lang w:val="en-US"/>
        </w:rPr>
      </w:pPr>
    </w:p>
    <w:p w14:paraId="79B4BAE1">
      <w:pPr>
        <w:jc w:val="both"/>
        <w:rPr>
          <w:rFonts w:hint="eastAsia" w:ascii="仿宋_GB2312" w:hAnsi="仿宋_GB2312" w:eastAsia="仿宋_GB2312"/>
          <w:color w:val="auto"/>
          <w:sz w:val="32"/>
          <w:szCs w:val="24"/>
          <w:lang w:val="en-US"/>
        </w:rPr>
      </w:pPr>
    </w:p>
    <w:p w14:paraId="2258347D">
      <w:pPr>
        <w:jc w:val="both"/>
        <w:rPr>
          <w:rFonts w:hint="eastAsia" w:ascii="仿宋_GB2312" w:hAnsi="仿宋_GB2312" w:eastAsia="仿宋_GB2312"/>
          <w:color w:val="auto"/>
          <w:sz w:val="32"/>
          <w:szCs w:val="24"/>
          <w:lang w:val="en-US"/>
        </w:rPr>
        <w:sectPr>
          <w:pgSz w:w="15840" w:h="12240" w:orient="landscape"/>
          <w:pgMar w:top="283" w:right="283" w:bottom="283" w:left="283" w:header="720" w:footer="720" w:gutter="0"/>
          <w:lnNumType w:countBy="0" w:distance="360"/>
          <w:cols w:space="720" w:num="1"/>
        </w:sectPr>
      </w:pPr>
    </w:p>
    <w:p w14:paraId="53CC1736">
      <w:pPr>
        <w:jc w:val="both"/>
        <w:rPr>
          <w:rFonts w:hint="eastAsia" w:ascii="仿宋_GB2312" w:hAnsi="仿宋_GB2312" w:eastAsia="仿宋_GB2312"/>
          <w:color w:val="auto"/>
          <w:sz w:val="32"/>
          <w:szCs w:val="24"/>
          <w:lang w:val="en-US"/>
        </w:rPr>
      </w:pPr>
    </w:p>
    <w:p w14:paraId="5315F352">
      <w:pPr>
        <w:numPr>
          <w:ilvl w:val="0"/>
          <w:numId w:val="2"/>
        </w:numPr>
        <w:spacing w:line="600" w:lineRule="exact"/>
        <w:jc w:val="center"/>
        <w:rPr>
          <w:rFonts w:hint="eastAsia" w:ascii="黑体" w:hAnsi="黑体" w:eastAsia="黑体"/>
          <w:color w:val="auto"/>
          <w:kern w:val="44"/>
          <w:sz w:val="44"/>
          <w:szCs w:val="24"/>
          <w:lang w:val="en-US"/>
        </w:rPr>
      </w:pPr>
      <w:r>
        <w:rPr>
          <w:rFonts w:hint="eastAsia" w:ascii="黑体" w:hAnsi="黑体" w:eastAsia="黑体"/>
          <w:color w:val="auto"/>
          <w:kern w:val="44"/>
          <w:sz w:val="44"/>
          <w:szCs w:val="24"/>
          <w:lang w:val="en-US"/>
        </w:rPr>
        <w:t>附表</w:t>
      </w:r>
    </w:p>
    <w:p w14:paraId="3F8625AC">
      <w:pPr>
        <w:numPr>
          <w:ilvl w:val="0"/>
          <w:numId w:val="0"/>
        </w:numPr>
        <w:spacing w:line="60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一、收入支出决算总表</w:t>
      </w:r>
    </w:p>
    <w:p w14:paraId="2AC44A9B">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二、收入决算表</w:t>
      </w:r>
    </w:p>
    <w:p w14:paraId="4AD4C5F0">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三、支出决算表</w:t>
      </w:r>
    </w:p>
    <w:p w14:paraId="3C3AC2DF">
      <w:pPr>
        <w:pStyle w:val="3"/>
        <w:keepNext/>
        <w:keepLines/>
        <w:spacing w:before="260" w:after="260" w:line="408" w:lineRule="auto"/>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四、财政拨款收入支出决算总表</w:t>
      </w:r>
    </w:p>
    <w:p w14:paraId="5E07F89D">
      <w:pPr>
        <w:pStyle w:val="3"/>
        <w:keepNext/>
        <w:keepLines/>
        <w:spacing w:before="260" w:after="260" w:line="408" w:lineRule="auto"/>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五、财政拨款支出决算明细表</w:t>
      </w:r>
    </w:p>
    <w:p w14:paraId="367AEDAD">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六、一般公共预算财政拨款支出决算表</w:t>
      </w:r>
    </w:p>
    <w:p w14:paraId="74F641DA">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七、一般公共预算财政拨款支出决算明细表</w:t>
      </w:r>
    </w:p>
    <w:p w14:paraId="4A8A7687">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八、一般公共预算财政拨款基本支出决算表</w:t>
      </w:r>
    </w:p>
    <w:p w14:paraId="3BB5A144">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九、一般公共预算财政拨款项目支出决算表</w:t>
      </w:r>
    </w:p>
    <w:p w14:paraId="013D6243">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十、政府性基金预算财政拨款收入支出决算表</w:t>
      </w:r>
    </w:p>
    <w:p w14:paraId="668B295E">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十一、国有资本经营预算财政拨款收入支出决算表</w:t>
      </w:r>
    </w:p>
    <w:p w14:paraId="52074B94">
      <w:pPr>
        <w:pStyle w:val="3"/>
        <w:keepNext/>
        <w:keepLines/>
        <w:spacing w:before="260" w:after="260" w:line="408" w:lineRule="auto"/>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十二、国有资本经营预算财政拨款支出决算表</w:t>
      </w:r>
    </w:p>
    <w:p w14:paraId="33C935C9">
      <w:pPr>
        <w:pStyle w:val="3"/>
        <w:keepNext/>
        <w:keepLines/>
        <w:spacing w:before="260" w:after="260" w:line="408" w:lineRule="auto"/>
        <w:jc w:val="both"/>
        <w:rPr>
          <w:rFonts w:hint="eastAsia" w:ascii="华文中宋" w:hAnsi="华文中宋" w:eastAsia="华文中宋"/>
          <w:color w:val="auto"/>
          <w:kern w:val="2"/>
          <w:sz w:val="36"/>
          <w:szCs w:val="24"/>
          <w:lang w:val="en-US"/>
        </w:rPr>
      </w:pPr>
      <w:r>
        <w:rPr>
          <w:rFonts w:hint="eastAsia" w:ascii="仿宋" w:hAnsi="仿宋" w:eastAsia="仿宋"/>
          <w:color w:val="auto"/>
          <w:kern w:val="2"/>
          <w:sz w:val="32"/>
          <w:szCs w:val="24"/>
          <w:lang w:val="en-US"/>
        </w:rPr>
        <w:t>十三、财政拨款“三公”经费支出决算表</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E4A22"/>
    <w:multiLevelType w:val="multilevel"/>
    <w:tmpl w:val="FEEE4A22"/>
    <w:lvl w:ilvl="0" w:tentative="0">
      <w:start w:val="5"/>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3FC686E7"/>
    <w:multiLevelType w:val="multilevel"/>
    <w:tmpl w:val="3FC686E7"/>
    <w:lvl w:ilvl="0" w:tentative="0">
      <w:start w:val="4"/>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Y2IzOGIyZjEyOTI5NDFlOTFhMTkyMjY5ZjVmZTQifQ=="/>
  </w:docVars>
  <w:rsids>
    <w:rsidRoot w:val="00172A27"/>
    <w:rsid w:val="2F1A5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default"/>
      <w:sz w:val="24"/>
      <w:szCs w:val="24"/>
    </w:rPr>
  </w:style>
  <w:style w:type="paragraph" w:styleId="2">
    <w:name w:val="heading 1"/>
    <w:unhideWhenUsed/>
    <w:uiPriority w:val="99"/>
    <w:pPr>
      <w:widowControl w:val="0"/>
      <w:autoSpaceDE w:val="0"/>
      <w:autoSpaceDN w:val="0"/>
      <w:adjustRightInd w:val="0"/>
    </w:pPr>
    <w:rPr>
      <w:rFonts w:hint="default"/>
      <w:sz w:val="24"/>
      <w:szCs w:val="24"/>
    </w:rPr>
  </w:style>
  <w:style w:type="paragraph" w:styleId="3">
    <w:name w:val="heading 2"/>
    <w:unhideWhenUsed/>
    <w:uiPriority w:val="99"/>
    <w:pPr>
      <w:widowControl w:val="0"/>
      <w:autoSpaceDE w:val="0"/>
      <w:autoSpaceDN w:val="0"/>
      <w:adjustRightInd w:val="0"/>
    </w:pPr>
    <w:rPr>
      <w:rFonts w:hint="default"/>
      <w:sz w:val="24"/>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2311</Words>
  <Characters>2611</Characters>
  <TotalTime>0</TotalTime>
  <ScaleCrop>false</ScaleCrop>
  <LinksUpToDate>false</LinksUpToDate>
  <CharactersWithSpaces>2631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2025-03-10T07:05:35Z</dcterms:created>
  <dc:creator>Administrator</dc:creator>
  <cp:lastModifiedBy>南 渊</cp:lastModifiedBy>
  <dcterms:modified xsi:type="dcterms:W3CDTF">2025-03-10T07:05:56Z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42BDFF674E994284A5C2953BA7886FC4_13</vt:lpwstr>
  </property>
</Properties>
</file>